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06" w:rsidRPr="007F64D3" w:rsidRDefault="00566C06" w:rsidP="009C7796">
      <w:pPr>
        <w:pStyle w:val="Heading1"/>
        <w:jc w:val="center"/>
        <w:rPr>
          <w:rFonts w:ascii="Century Gothic" w:hAnsi="Century Gothic" w:cs="Arial"/>
          <w:color w:val="365F91" w:themeColor="accent1" w:themeShade="BF"/>
          <w:szCs w:val="28"/>
        </w:rPr>
      </w:pPr>
    </w:p>
    <w:p w:rsidR="00566C06" w:rsidRPr="007F64D3" w:rsidRDefault="00566C06" w:rsidP="00566C06">
      <w:pPr>
        <w:rPr>
          <w:sz w:val="28"/>
          <w:szCs w:val="28"/>
          <w:lang w:val="en-US"/>
        </w:rPr>
      </w:pPr>
    </w:p>
    <w:p w:rsidR="00566C06" w:rsidRPr="007F64D3" w:rsidRDefault="00566C06" w:rsidP="00566C06">
      <w:pPr>
        <w:rPr>
          <w:sz w:val="28"/>
          <w:szCs w:val="28"/>
          <w:lang w:val="en-US"/>
        </w:rPr>
      </w:pPr>
    </w:p>
    <w:p w:rsidR="00566C06" w:rsidRPr="007F64D3" w:rsidRDefault="00566C06" w:rsidP="00566C06">
      <w:pPr>
        <w:rPr>
          <w:sz w:val="28"/>
          <w:szCs w:val="28"/>
          <w:lang w:val="en-US"/>
        </w:rPr>
      </w:pPr>
    </w:p>
    <w:p w:rsidR="00566C06" w:rsidRPr="007F64D3" w:rsidRDefault="00566C06" w:rsidP="00566C06">
      <w:pPr>
        <w:rPr>
          <w:sz w:val="28"/>
          <w:szCs w:val="28"/>
          <w:lang w:val="en-US"/>
        </w:rPr>
      </w:pPr>
    </w:p>
    <w:p w:rsidR="00E77C39" w:rsidRDefault="00964354" w:rsidP="006A7E7D">
      <w:pPr>
        <w:pStyle w:val="Heading1"/>
        <w:jc w:val="center"/>
        <w:rPr>
          <w:rFonts w:ascii="Century Gothic" w:hAnsi="Century Gothic"/>
          <w:color w:val="365F91" w:themeColor="accent1" w:themeShade="BF"/>
          <w:sz w:val="32"/>
          <w:szCs w:val="32"/>
        </w:rPr>
      </w:pPr>
      <w:r>
        <w:rPr>
          <w:rFonts w:ascii="Century Gothic" w:hAnsi="Century Gothic" w:cs="Arial"/>
          <w:color w:val="365F91" w:themeColor="accent1" w:themeShade="BF"/>
          <w:sz w:val="32"/>
          <w:szCs w:val="32"/>
        </w:rPr>
        <w:t xml:space="preserve">Technical </w:t>
      </w:r>
      <w:r w:rsidR="00A12BF5">
        <w:rPr>
          <w:rFonts w:ascii="Century Gothic" w:hAnsi="Century Gothic" w:cs="Arial"/>
          <w:color w:val="365F91" w:themeColor="accent1" w:themeShade="BF"/>
          <w:sz w:val="32"/>
          <w:szCs w:val="32"/>
        </w:rPr>
        <w:t xml:space="preserve">Workshop </w:t>
      </w:r>
    </w:p>
    <w:p w:rsidR="009C7796" w:rsidRPr="00F57FCF" w:rsidRDefault="009C7796" w:rsidP="00566C06">
      <w:pPr>
        <w:pStyle w:val="Heading1"/>
        <w:jc w:val="center"/>
        <w:rPr>
          <w:rFonts w:ascii="Century Gothic" w:hAnsi="Century Gothic" w:cs="Arial"/>
          <w:color w:val="365F91" w:themeColor="accent1" w:themeShade="BF"/>
        </w:rPr>
      </w:pPr>
      <w:r w:rsidRPr="00566C06">
        <w:rPr>
          <w:rFonts w:ascii="Century Gothic" w:hAnsi="Century Gothic" w:cs="Arial"/>
          <w:color w:val="365F91" w:themeColor="accent1" w:themeShade="BF"/>
          <w:sz w:val="32"/>
          <w:szCs w:val="32"/>
        </w:rPr>
        <w:t xml:space="preserve"> “</w:t>
      </w:r>
      <w:r w:rsidR="00875DF6">
        <w:rPr>
          <w:rFonts w:ascii="Century Gothic" w:hAnsi="Century Gothic" w:cs="Arial"/>
          <w:color w:val="365F91" w:themeColor="accent1" w:themeShade="BF"/>
          <w:sz w:val="32"/>
          <w:szCs w:val="32"/>
        </w:rPr>
        <w:t>P</w:t>
      </w:r>
      <w:r w:rsidR="00BB12C7">
        <w:rPr>
          <w:rFonts w:ascii="Century Gothic" w:hAnsi="Century Gothic" w:cs="Arial"/>
          <w:color w:val="365F91" w:themeColor="accent1" w:themeShade="BF"/>
          <w:sz w:val="32"/>
          <w:szCs w:val="32"/>
        </w:rPr>
        <w:t xml:space="preserve">erspectives </w:t>
      </w:r>
      <w:r w:rsidR="00875DF6">
        <w:rPr>
          <w:rFonts w:ascii="Century Gothic" w:hAnsi="Century Gothic" w:cs="Arial"/>
          <w:color w:val="365F91" w:themeColor="accent1" w:themeShade="BF"/>
          <w:sz w:val="32"/>
          <w:szCs w:val="32"/>
        </w:rPr>
        <w:t>and Challenges of Regional Electricity Markets</w:t>
      </w:r>
      <w:r w:rsidR="007F64D3">
        <w:rPr>
          <w:rFonts w:ascii="Century Gothic" w:hAnsi="Century Gothic" w:cs="Arial"/>
          <w:color w:val="365F91" w:themeColor="accent1" w:themeShade="BF"/>
          <w:sz w:val="32"/>
          <w:szCs w:val="32"/>
        </w:rPr>
        <w:t xml:space="preserve">: </w:t>
      </w:r>
      <w:r w:rsidR="00785B53">
        <w:rPr>
          <w:rFonts w:ascii="Century Gothic" w:hAnsi="Century Gothic" w:cs="Arial"/>
          <w:color w:val="365F91" w:themeColor="accent1" w:themeShade="BF"/>
          <w:sz w:val="32"/>
          <w:szCs w:val="32"/>
        </w:rPr>
        <w:t xml:space="preserve">Harnessing </w:t>
      </w:r>
      <w:r w:rsidR="007F64D3">
        <w:rPr>
          <w:rFonts w:ascii="Century Gothic" w:hAnsi="Century Gothic" w:cs="Arial"/>
          <w:color w:val="365F91" w:themeColor="accent1" w:themeShade="BF"/>
          <w:sz w:val="32"/>
          <w:szCs w:val="32"/>
        </w:rPr>
        <w:t>Trade and Investment Opportunities</w:t>
      </w:r>
      <w:r w:rsidR="00875DF6">
        <w:rPr>
          <w:rFonts w:ascii="Century Gothic" w:hAnsi="Century Gothic" w:cs="Arial"/>
          <w:color w:val="365F91" w:themeColor="accent1" w:themeShade="BF"/>
          <w:sz w:val="32"/>
          <w:szCs w:val="32"/>
        </w:rPr>
        <w:t xml:space="preserve">” </w:t>
      </w:r>
    </w:p>
    <w:p w:rsidR="009C7796" w:rsidRDefault="009C7796" w:rsidP="009C7796">
      <w:pPr>
        <w:jc w:val="center"/>
        <w:rPr>
          <w:rFonts w:ascii="Century Gothic" w:eastAsiaTheme="majorEastAsia" w:hAnsi="Century Gothic" w:cs="Arial"/>
          <w:b/>
          <w:bCs/>
          <w:color w:val="365F91" w:themeColor="accent1" w:themeShade="BF"/>
          <w:sz w:val="28"/>
          <w:szCs w:val="28"/>
        </w:rPr>
      </w:pPr>
    </w:p>
    <w:p w:rsidR="00875DF6" w:rsidRPr="007F64D3" w:rsidRDefault="00875DF6" w:rsidP="009C7796">
      <w:pPr>
        <w:jc w:val="center"/>
        <w:rPr>
          <w:rFonts w:ascii="Century Gothic" w:eastAsiaTheme="majorEastAsia" w:hAnsi="Century Gothic" w:cs="Arial"/>
          <w:b/>
          <w:bCs/>
          <w:color w:val="365F91" w:themeColor="accent1" w:themeShade="BF"/>
          <w:sz w:val="26"/>
          <w:szCs w:val="26"/>
        </w:rPr>
      </w:pPr>
      <w:r w:rsidRPr="007F64D3">
        <w:rPr>
          <w:rFonts w:ascii="Century Gothic" w:eastAsiaTheme="majorEastAsia" w:hAnsi="Century Gothic" w:cs="Arial"/>
          <w:b/>
          <w:bCs/>
          <w:color w:val="365F91" w:themeColor="accent1" w:themeShade="BF"/>
          <w:sz w:val="26"/>
          <w:szCs w:val="26"/>
        </w:rPr>
        <w:t>Jointly organised by the Economic Cooperation Organi</w:t>
      </w:r>
      <w:r w:rsidR="007F64D3" w:rsidRPr="007F64D3">
        <w:rPr>
          <w:rFonts w:ascii="Century Gothic" w:eastAsiaTheme="majorEastAsia" w:hAnsi="Century Gothic" w:cs="Arial"/>
          <w:b/>
          <w:bCs/>
          <w:color w:val="365F91" w:themeColor="accent1" w:themeShade="BF"/>
          <w:sz w:val="26"/>
          <w:szCs w:val="26"/>
        </w:rPr>
        <w:t>z</w:t>
      </w:r>
      <w:r w:rsidRPr="007F64D3">
        <w:rPr>
          <w:rFonts w:ascii="Century Gothic" w:eastAsiaTheme="majorEastAsia" w:hAnsi="Century Gothic" w:cs="Arial"/>
          <w:b/>
          <w:bCs/>
          <w:color w:val="365F91" w:themeColor="accent1" w:themeShade="BF"/>
          <w:sz w:val="26"/>
          <w:szCs w:val="26"/>
        </w:rPr>
        <w:t>ation</w:t>
      </w:r>
      <w:r w:rsidR="007F64D3">
        <w:rPr>
          <w:rFonts w:ascii="Century Gothic" w:eastAsiaTheme="majorEastAsia" w:hAnsi="Century Gothic" w:cs="Arial"/>
          <w:b/>
          <w:bCs/>
          <w:color w:val="365F91" w:themeColor="accent1" w:themeShade="BF"/>
          <w:sz w:val="26"/>
          <w:szCs w:val="26"/>
        </w:rPr>
        <w:t xml:space="preserve"> </w:t>
      </w:r>
      <w:r w:rsidR="007F64D3" w:rsidRPr="007F64D3">
        <w:rPr>
          <w:rFonts w:ascii="Century Gothic" w:eastAsiaTheme="majorEastAsia" w:hAnsi="Century Gothic" w:cs="Arial"/>
          <w:b/>
          <w:bCs/>
          <w:color w:val="365F91" w:themeColor="accent1" w:themeShade="BF"/>
          <w:sz w:val="26"/>
          <w:szCs w:val="26"/>
        </w:rPr>
        <w:t>(ECO</w:t>
      </w:r>
      <w:r w:rsidR="007F64D3">
        <w:rPr>
          <w:rFonts w:ascii="Century Gothic" w:eastAsiaTheme="majorEastAsia" w:hAnsi="Century Gothic" w:cs="Arial"/>
          <w:b/>
          <w:bCs/>
          <w:color w:val="365F91" w:themeColor="accent1" w:themeShade="BF"/>
          <w:sz w:val="26"/>
          <w:szCs w:val="26"/>
        </w:rPr>
        <w:t>)</w:t>
      </w:r>
      <w:r w:rsidR="007F64D3" w:rsidRPr="007F64D3">
        <w:rPr>
          <w:rFonts w:ascii="Century Gothic" w:eastAsiaTheme="majorEastAsia" w:hAnsi="Century Gothic" w:cs="Arial"/>
          <w:b/>
          <w:bCs/>
          <w:color w:val="365F91" w:themeColor="accent1" w:themeShade="BF"/>
          <w:sz w:val="26"/>
          <w:szCs w:val="26"/>
        </w:rPr>
        <w:t xml:space="preserve"> </w:t>
      </w:r>
      <w:r w:rsidRPr="007F64D3">
        <w:rPr>
          <w:rFonts w:ascii="Century Gothic" w:eastAsiaTheme="majorEastAsia" w:hAnsi="Century Gothic" w:cs="Arial"/>
          <w:b/>
          <w:bCs/>
          <w:color w:val="365F91" w:themeColor="accent1" w:themeShade="BF"/>
          <w:sz w:val="26"/>
          <w:szCs w:val="26"/>
        </w:rPr>
        <w:t xml:space="preserve">Secretariat and the Energy Charter Secretariat </w:t>
      </w:r>
    </w:p>
    <w:p w:rsidR="00566C06" w:rsidRPr="00566C06" w:rsidRDefault="00566C06" w:rsidP="00566C06">
      <w:pPr>
        <w:pStyle w:val="Heading1"/>
        <w:jc w:val="center"/>
        <w:rPr>
          <w:rFonts w:ascii="Century Gothic" w:hAnsi="Century Gothic" w:cs="Arial"/>
          <w:color w:val="365F91" w:themeColor="accent1" w:themeShade="BF"/>
        </w:rPr>
      </w:pPr>
    </w:p>
    <w:p w:rsidR="00566C06" w:rsidRPr="00AF5FF1" w:rsidRDefault="00566C06" w:rsidP="00566C06">
      <w:pPr>
        <w:pStyle w:val="Heading1"/>
        <w:jc w:val="center"/>
        <w:rPr>
          <w:rFonts w:ascii="Century Gothic" w:hAnsi="Century Gothic" w:cs="Arial"/>
          <w:color w:val="365F91" w:themeColor="accent1" w:themeShade="BF"/>
          <w:lang w:val="fr-FR"/>
        </w:rPr>
      </w:pPr>
    </w:p>
    <w:p w:rsidR="00A12BF5" w:rsidRDefault="00964354" w:rsidP="00566C06">
      <w:pPr>
        <w:pStyle w:val="Heading1"/>
        <w:jc w:val="center"/>
        <w:rPr>
          <w:rFonts w:ascii="Century Gothic" w:hAnsi="Century Gothic" w:cs="Arial"/>
          <w:color w:val="365F91" w:themeColor="accent1" w:themeShade="BF"/>
          <w:sz w:val="24"/>
          <w:szCs w:val="24"/>
          <w:lang w:val="en-GB"/>
        </w:rPr>
      </w:pPr>
      <w:r w:rsidRPr="00964354">
        <w:rPr>
          <w:rFonts w:ascii="Century Gothic" w:hAnsi="Century Gothic" w:cs="Arial"/>
          <w:color w:val="365F91" w:themeColor="accent1" w:themeShade="BF"/>
          <w:sz w:val="24"/>
          <w:szCs w:val="24"/>
          <w:lang w:val="en-GB"/>
        </w:rPr>
        <w:t xml:space="preserve">Wednesday, 14 October </w:t>
      </w:r>
      <w:r w:rsidR="006A7E7D" w:rsidRPr="00964354">
        <w:rPr>
          <w:rFonts w:ascii="Century Gothic" w:hAnsi="Century Gothic" w:cs="Arial"/>
          <w:color w:val="365F91" w:themeColor="accent1" w:themeShade="BF"/>
          <w:sz w:val="24"/>
          <w:szCs w:val="24"/>
          <w:lang w:val="en-GB"/>
        </w:rPr>
        <w:t>20</w:t>
      </w:r>
      <w:r w:rsidRPr="00964354">
        <w:rPr>
          <w:rFonts w:ascii="Century Gothic" w:hAnsi="Century Gothic" w:cs="Arial"/>
          <w:color w:val="365F91" w:themeColor="accent1" w:themeShade="BF"/>
          <w:sz w:val="24"/>
          <w:szCs w:val="24"/>
          <w:lang w:val="en-GB"/>
        </w:rPr>
        <w:t xml:space="preserve">20 </w:t>
      </w:r>
    </w:p>
    <w:p w:rsidR="00566C06" w:rsidRPr="00964354" w:rsidRDefault="00964354" w:rsidP="00566C06">
      <w:pPr>
        <w:pStyle w:val="Heading1"/>
        <w:jc w:val="center"/>
        <w:rPr>
          <w:rFonts w:ascii="Century Gothic" w:hAnsi="Century Gothic" w:cs="Arial"/>
          <w:color w:val="365F91" w:themeColor="accent1" w:themeShade="BF"/>
          <w:sz w:val="24"/>
          <w:szCs w:val="24"/>
          <w:lang w:val="en-GB"/>
        </w:rPr>
      </w:pPr>
      <w:r w:rsidRPr="00964354">
        <w:rPr>
          <w:rFonts w:ascii="Century Gothic" w:hAnsi="Century Gothic" w:cs="Arial"/>
          <w:b w:val="0"/>
          <w:color w:val="365F91" w:themeColor="accent1" w:themeShade="BF"/>
          <w:sz w:val="24"/>
          <w:szCs w:val="24"/>
          <w:lang w:val="en-GB"/>
        </w:rPr>
        <w:t>Zoom</w:t>
      </w:r>
      <w:r w:rsidR="00A12BF5">
        <w:rPr>
          <w:rFonts w:ascii="Century Gothic" w:hAnsi="Century Gothic" w:cs="Arial"/>
          <w:b w:val="0"/>
          <w:color w:val="365F91" w:themeColor="accent1" w:themeShade="BF"/>
          <w:sz w:val="24"/>
          <w:szCs w:val="24"/>
          <w:lang w:val="en-GB"/>
        </w:rPr>
        <w:t xml:space="preserve"> Webinar </w:t>
      </w:r>
    </w:p>
    <w:p w:rsidR="000B4C3E" w:rsidRDefault="000B4C3E" w:rsidP="000B4C3E"/>
    <w:p w:rsidR="00566C06" w:rsidRDefault="00566C06" w:rsidP="000B4C3E"/>
    <w:p w:rsidR="00566C06" w:rsidRDefault="00566C06" w:rsidP="000B4C3E"/>
    <w:p w:rsidR="00566C06" w:rsidRDefault="00566C06" w:rsidP="000B4C3E"/>
    <w:p w:rsidR="00566C06" w:rsidRDefault="00566C06">
      <w:pPr>
        <w:spacing w:before="0" w:after="200" w:line="276" w:lineRule="auto"/>
        <w:jc w:val="left"/>
      </w:pPr>
      <w:r>
        <w:br w:type="page"/>
      </w:r>
    </w:p>
    <w:p w:rsidR="00566C06" w:rsidRPr="00BD4351" w:rsidRDefault="00B85FEE" w:rsidP="00566C06">
      <w:pPr>
        <w:rPr>
          <w:rFonts w:ascii="Century Gothic" w:hAnsi="Century Gothic"/>
          <w:b/>
          <w:color w:val="365F91" w:themeColor="accent1" w:themeShade="BF"/>
        </w:rPr>
      </w:pPr>
      <w:r>
        <w:rPr>
          <w:rFonts w:ascii="Century Gothic" w:hAnsi="Century Gothic"/>
          <w:b/>
          <w:color w:val="365F91" w:themeColor="accent1" w:themeShade="BF"/>
        </w:rPr>
        <w:lastRenderedPageBreak/>
        <w:t xml:space="preserve">Overview and </w:t>
      </w:r>
      <w:r w:rsidR="00566C06" w:rsidRPr="00BD4351">
        <w:rPr>
          <w:rFonts w:ascii="Century Gothic" w:hAnsi="Century Gothic"/>
          <w:b/>
          <w:color w:val="365F91" w:themeColor="accent1" w:themeShade="BF"/>
        </w:rPr>
        <w:t xml:space="preserve">Background </w:t>
      </w:r>
    </w:p>
    <w:p w:rsidR="00E77C39" w:rsidRDefault="00EB7FFC" w:rsidP="006A7E7D">
      <w:pPr>
        <w:spacing w:before="240" w:after="240"/>
        <w:rPr>
          <w:rFonts w:ascii="Century Gothic" w:hAnsi="Century Gothic"/>
          <w:color w:val="365F91" w:themeColor="accent1" w:themeShade="BF"/>
        </w:rPr>
      </w:pPr>
      <w:r w:rsidRPr="009809E6">
        <w:rPr>
          <w:rFonts w:ascii="Century Gothic" w:hAnsi="Century Gothic"/>
          <w:color w:val="365F91" w:themeColor="accent1" w:themeShade="BF"/>
        </w:rPr>
        <w:t>Energy cooperation and trade may be seen as a win-win opportunity for broader regional cooperation, particularly if driven by political will and mutual confidence.</w:t>
      </w:r>
      <w:r>
        <w:rPr>
          <w:rFonts w:ascii="Century Gothic" w:hAnsi="Century Gothic"/>
          <w:color w:val="365F91" w:themeColor="accent1" w:themeShade="BF"/>
        </w:rPr>
        <w:t xml:space="preserve"> </w:t>
      </w:r>
      <w:r w:rsidRPr="00EB7FFC">
        <w:rPr>
          <w:rFonts w:ascii="Century Gothic" w:hAnsi="Century Gothic"/>
          <w:color w:val="365F91" w:themeColor="accent1" w:themeShade="BF"/>
        </w:rPr>
        <w:t>Bilateral electricity trade is an important element of regional cooperation</w:t>
      </w:r>
      <w:r w:rsidR="003916EF">
        <w:rPr>
          <w:rFonts w:ascii="Century Gothic" w:hAnsi="Century Gothic"/>
          <w:color w:val="365F91" w:themeColor="accent1" w:themeShade="BF"/>
        </w:rPr>
        <w:t>; h</w:t>
      </w:r>
      <w:r w:rsidRPr="00EB7FFC">
        <w:rPr>
          <w:rFonts w:ascii="Century Gothic" w:hAnsi="Century Gothic"/>
          <w:color w:val="365F91" w:themeColor="accent1" w:themeShade="BF"/>
        </w:rPr>
        <w:t xml:space="preserve">owever, multilateral arrangements are required to make use of full regional potential and to benefit from economies of scale. In addition to that, considerable investments are </w:t>
      </w:r>
      <w:r w:rsidR="00D00CDD">
        <w:rPr>
          <w:rFonts w:ascii="Century Gothic" w:hAnsi="Century Gothic"/>
          <w:color w:val="365F91" w:themeColor="accent1" w:themeShade="BF"/>
        </w:rPr>
        <w:t xml:space="preserve">needed </w:t>
      </w:r>
      <w:r w:rsidRPr="00EB7FFC">
        <w:rPr>
          <w:rFonts w:ascii="Century Gothic" w:hAnsi="Century Gothic"/>
          <w:color w:val="365F91" w:themeColor="accent1" w:themeShade="BF"/>
        </w:rPr>
        <w:t xml:space="preserve">to develop interconnections and expand generating capacities, paying special attention to clean and sustainable energy sources. </w:t>
      </w:r>
      <w:r w:rsidRPr="00EA3BA9">
        <w:rPr>
          <w:rFonts w:ascii="Century Gothic" w:hAnsi="Century Gothic"/>
          <w:color w:val="365F91" w:themeColor="accent1" w:themeShade="BF"/>
        </w:rPr>
        <w:t>Regional energy integration and cross-border electricity trade will have a positive impact on the energy security and sustainable development.</w:t>
      </w:r>
    </w:p>
    <w:p w:rsidR="00E77C39" w:rsidRDefault="001D100E" w:rsidP="006A7E7D">
      <w:pPr>
        <w:autoSpaceDE w:val="0"/>
        <w:autoSpaceDN w:val="0"/>
        <w:adjustRightInd w:val="0"/>
        <w:spacing w:before="240" w:after="240" w:line="240" w:lineRule="atLeast"/>
        <w:rPr>
          <w:rFonts w:ascii="Century Gothic" w:eastAsia="Calibri" w:hAnsi="Century Gothic" w:cs="Times New Roman"/>
          <w:color w:val="1F497D" w:themeColor="text2"/>
          <w:szCs w:val="24"/>
        </w:rPr>
      </w:pPr>
      <w:r w:rsidRPr="001D100E">
        <w:rPr>
          <w:rFonts w:ascii="Century Gothic" w:hAnsi="Century Gothic"/>
          <w:color w:val="365F91" w:themeColor="accent1" w:themeShade="BF"/>
        </w:rPr>
        <w:t>Economic Cooperation Organi</w:t>
      </w:r>
      <w:r w:rsidR="002A0AD4">
        <w:rPr>
          <w:rFonts w:ascii="Century Gothic" w:hAnsi="Century Gothic"/>
          <w:color w:val="365F91" w:themeColor="accent1" w:themeShade="BF"/>
        </w:rPr>
        <w:t>z</w:t>
      </w:r>
      <w:r w:rsidRPr="001D100E">
        <w:rPr>
          <w:rFonts w:ascii="Century Gothic" w:hAnsi="Century Gothic"/>
          <w:color w:val="365F91" w:themeColor="accent1" w:themeShade="BF"/>
        </w:rPr>
        <w:t xml:space="preserve">ation </w:t>
      </w:r>
      <w:r>
        <w:rPr>
          <w:rFonts w:ascii="Century Gothic" w:hAnsi="Century Gothic"/>
          <w:color w:val="365F91" w:themeColor="accent1" w:themeShade="BF"/>
        </w:rPr>
        <w:t>(</w:t>
      </w:r>
      <w:r w:rsidR="005A32E8">
        <w:rPr>
          <w:rFonts w:ascii="Century Gothic" w:hAnsi="Century Gothic"/>
          <w:color w:val="365F91" w:themeColor="accent1" w:themeShade="BF"/>
        </w:rPr>
        <w:t>ECO</w:t>
      </w:r>
      <w:r>
        <w:rPr>
          <w:rFonts w:ascii="Century Gothic" w:hAnsi="Century Gothic"/>
          <w:color w:val="365F91" w:themeColor="accent1" w:themeShade="BF"/>
        </w:rPr>
        <w:t>)</w:t>
      </w:r>
      <w:r w:rsidR="005A32E8">
        <w:rPr>
          <w:rFonts w:ascii="Century Gothic" w:hAnsi="Century Gothic"/>
          <w:color w:val="365F91" w:themeColor="accent1" w:themeShade="BF"/>
        </w:rPr>
        <w:t xml:space="preserve"> has been mandated by its Member States to </w:t>
      </w:r>
      <w:r w:rsidR="005A32E8" w:rsidRPr="005A32E8">
        <w:rPr>
          <w:rFonts w:ascii="Century Gothic" w:hAnsi="Century Gothic"/>
          <w:color w:val="365F91" w:themeColor="accent1" w:themeShade="BF"/>
        </w:rPr>
        <w:t>promot</w:t>
      </w:r>
      <w:r w:rsidR="005A32E8">
        <w:rPr>
          <w:rFonts w:ascii="Century Gothic" w:hAnsi="Century Gothic"/>
          <w:color w:val="365F91" w:themeColor="accent1" w:themeShade="BF"/>
        </w:rPr>
        <w:t xml:space="preserve">e </w:t>
      </w:r>
      <w:r w:rsidR="005A32E8" w:rsidRPr="005A32E8">
        <w:rPr>
          <w:rFonts w:ascii="Century Gothic" w:hAnsi="Century Gothic"/>
          <w:color w:val="365F91" w:themeColor="accent1" w:themeShade="BF"/>
        </w:rPr>
        <w:t xml:space="preserve">electricity trade in the ECO Region and </w:t>
      </w:r>
      <w:r>
        <w:rPr>
          <w:rFonts w:ascii="Century Gothic" w:hAnsi="Century Gothic"/>
          <w:color w:val="365F91" w:themeColor="accent1" w:themeShade="BF"/>
        </w:rPr>
        <w:t xml:space="preserve"> </w:t>
      </w:r>
      <w:r w:rsidR="00473EA5">
        <w:rPr>
          <w:rFonts w:ascii="Century Gothic" w:hAnsi="Century Gothic"/>
          <w:color w:val="365F91" w:themeColor="accent1" w:themeShade="BF"/>
        </w:rPr>
        <w:t xml:space="preserve">undertake the </w:t>
      </w:r>
      <w:r w:rsidR="009A7545">
        <w:rPr>
          <w:rFonts w:ascii="Century Gothic" w:hAnsi="Century Gothic"/>
          <w:color w:val="365F91" w:themeColor="accent1" w:themeShade="BF"/>
        </w:rPr>
        <w:t xml:space="preserve">project on </w:t>
      </w:r>
      <w:r w:rsidR="00473EA5">
        <w:rPr>
          <w:rFonts w:ascii="Century Gothic" w:hAnsi="Century Gothic"/>
          <w:color w:val="365F91" w:themeColor="accent1" w:themeShade="BF"/>
        </w:rPr>
        <w:t xml:space="preserve">establishment </w:t>
      </w:r>
      <w:r w:rsidR="005A32E8" w:rsidRPr="005A32E8">
        <w:rPr>
          <w:rFonts w:ascii="Century Gothic" w:hAnsi="Century Gothic"/>
          <w:color w:val="365F91" w:themeColor="accent1" w:themeShade="BF"/>
        </w:rPr>
        <w:t>of ECO Regional Electricity Market (ECO REM)</w:t>
      </w:r>
      <w:r w:rsidR="00473EA5">
        <w:rPr>
          <w:rFonts w:ascii="Century Gothic" w:hAnsi="Century Gothic"/>
          <w:color w:val="365F91" w:themeColor="accent1" w:themeShade="BF"/>
        </w:rPr>
        <w:t xml:space="preserve"> together with its Member States</w:t>
      </w:r>
      <w:r>
        <w:rPr>
          <w:rFonts w:ascii="Century Gothic" w:hAnsi="Century Gothic"/>
          <w:color w:val="365F91" w:themeColor="accent1" w:themeShade="BF"/>
        </w:rPr>
        <w:t xml:space="preserve">. </w:t>
      </w:r>
      <w:r w:rsidR="00DF0BE3" w:rsidRPr="00690F5A">
        <w:rPr>
          <w:rFonts w:ascii="Century Gothic" w:eastAsia="Calibri" w:hAnsi="Century Gothic" w:cs="Times New Roman"/>
          <w:color w:val="1F497D" w:themeColor="text2"/>
          <w:szCs w:val="24"/>
        </w:rPr>
        <w:t>It is widely recognized that the location of the ECO Region at the crossroads between the emerging Eurasian and European electricity markets creates lucrative opportunities for cross-border trade and provides incentives for enhanced transmission network on regional and interregional levels.</w:t>
      </w:r>
    </w:p>
    <w:p w:rsidR="00E77C39" w:rsidRDefault="00EC284A" w:rsidP="006A7E7D">
      <w:pPr>
        <w:autoSpaceDE w:val="0"/>
        <w:autoSpaceDN w:val="0"/>
        <w:adjustRightInd w:val="0"/>
        <w:spacing w:before="240" w:after="240" w:line="240" w:lineRule="atLeast"/>
        <w:rPr>
          <w:rFonts w:ascii="Century Gothic" w:hAnsi="Century Gothic"/>
          <w:bCs/>
          <w:color w:val="1F497D" w:themeColor="text2"/>
          <w:szCs w:val="24"/>
        </w:rPr>
      </w:pPr>
      <w:r w:rsidRPr="00690F5A">
        <w:rPr>
          <w:rFonts w:ascii="Century Gothic" w:eastAsia="Calibri" w:hAnsi="Century Gothic" w:cs="Times New Roman"/>
          <w:bCs/>
          <w:color w:val="1F497D" w:themeColor="text2"/>
          <w:szCs w:val="24"/>
        </w:rPr>
        <w:t xml:space="preserve">Notwithstanding their huge potential, some ECO countries have relatively low energy demand and others, in contrast, enjoy high and ever growing energy demand, even though their indigenous supply options are comparatively limited. </w:t>
      </w:r>
      <w:r w:rsidR="008A01EA">
        <w:rPr>
          <w:rFonts w:ascii="Century Gothic" w:eastAsia="Calibri" w:hAnsi="Century Gothic" w:cs="Times New Roman"/>
          <w:bCs/>
          <w:color w:val="1F497D" w:themeColor="text2"/>
          <w:szCs w:val="24"/>
        </w:rPr>
        <w:t>I</w:t>
      </w:r>
      <w:r w:rsidRPr="00690F5A">
        <w:rPr>
          <w:rFonts w:ascii="Century Gothic" w:eastAsia="Calibri" w:hAnsi="Century Gothic" w:cs="Times New Roman"/>
          <w:bCs/>
          <w:color w:val="1F497D" w:themeColor="text2"/>
          <w:szCs w:val="24"/>
        </w:rPr>
        <w:t>n some ECO Member States energy demand growth is far outstripping domestic supply, and in the foreseeable future, the demand-supply gap will become even wider unless the domestic supplies are supplemented by imports. Enhancement of national energy security depends on complex factors, including but not limited with the diversification of energy forms and supply sources, and the cost-efficiency of energy supplies.</w:t>
      </w:r>
    </w:p>
    <w:p w:rsidR="00E77C39" w:rsidRDefault="001D100E" w:rsidP="006A7E7D">
      <w:pPr>
        <w:autoSpaceDE w:val="0"/>
        <w:autoSpaceDN w:val="0"/>
        <w:adjustRightInd w:val="0"/>
        <w:spacing w:before="240" w:after="240"/>
        <w:ind w:right="-115"/>
        <w:rPr>
          <w:rFonts w:ascii="Century Gothic" w:hAnsi="Century Gothic"/>
          <w:color w:val="365F91" w:themeColor="accent1" w:themeShade="BF"/>
        </w:rPr>
      </w:pPr>
      <w:r>
        <w:rPr>
          <w:rFonts w:ascii="Century Gothic" w:hAnsi="Century Gothic"/>
          <w:color w:val="365F91" w:themeColor="accent1" w:themeShade="BF"/>
        </w:rPr>
        <w:t xml:space="preserve">Currently, there are fragmented developments in the ECO region in terms of power trade when countries mainly rely on bilateral contracts to meet their immediate energy needs. However, </w:t>
      </w:r>
      <w:r w:rsidR="00EB32E1">
        <w:rPr>
          <w:rFonts w:ascii="Century Gothic" w:hAnsi="Century Gothic"/>
          <w:color w:val="365F91" w:themeColor="accent1" w:themeShade="BF"/>
        </w:rPr>
        <w:t xml:space="preserve">recent developments on </w:t>
      </w:r>
      <w:r>
        <w:rPr>
          <w:rFonts w:ascii="Century Gothic" w:hAnsi="Century Gothic"/>
          <w:color w:val="365F91" w:themeColor="accent1" w:themeShade="BF"/>
        </w:rPr>
        <w:t>CASA-1000</w:t>
      </w:r>
      <w:r w:rsidR="001907D1">
        <w:rPr>
          <w:rFonts w:ascii="Century Gothic" w:hAnsi="Century Gothic"/>
          <w:color w:val="365F91" w:themeColor="accent1" w:themeShade="BF"/>
        </w:rPr>
        <w:t>, TAP-500</w:t>
      </w:r>
      <w:r>
        <w:rPr>
          <w:rFonts w:ascii="Century Gothic" w:hAnsi="Century Gothic"/>
          <w:color w:val="365F91" w:themeColor="accent1" w:themeShade="BF"/>
        </w:rPr>
        <w:t xml:space="preserve"> and TUTAP projects could be seen as a step </w:t>
      </w:r>
      <w:r w:rsidR="00EB32E1">
        <w:rPr>
          <w:rFonts w:ascii="Century Gothic" w:hAnsi="Century Gothic"/>
          <w:color w:val="365F91" w:themeColor="accent1" w:themeShade="BF"/>
        </w:rPr>
        <w:t xml:space="preserve">forward </w:t>
      </w:r>
      <w:r>
        <w:rPr>
          <w:rFonts w:ascii="Century Gothic" w:hAnsi="Century Gothic"/>
          <w:color w:val="365F91" w:themeColor="accent1" w:themeShade="BF"/>
        </w:rPr>
        <w:t xml:space="preserve">towards market integration </w:t>
      </w:r>
      <w:r w:rsidR="00EB32E1">
        <w:rPr>
          <w:rFonts w:ascii="Century Gothic" w:hAnsi="Century Gothic"/>
          <w:color w:val="365F91" w:themeColor="accent1" w:themeShade="BF"/>
        </w:rPr>
        <w:t>of</w:t>
      </w:r>
      <w:r>
        <w:rPr>
          <w:rFonts w:ascii="Century Gothic" w:hAnsi="Century Gothic"/>
          <w:color w:val="365F91" w:themeColor="accent1" w:themeShade="BF"/>
        </w:rPr>
        <w:t xml:space="preserve"> Central and South Asia. </w:t>
      </w:r>
      <w:r w:rsidR="00690F5A" w:rsidRPr="006A7E7D">
        <w:rPr>
          <w:rFonts w:ascii="Century Gothic" w:hAnsi="Century Gothic"/>
          <w:color w:val="365F91" w:themeColor="accent1" w:themeShade="BF"/>
        </w:rPr>
        <w:t xml:space="preserve">These developments along with </w:t>
      </w:r>
      <w:r w:rsidR="003A00B0" w:rsidRPr="006A7E7D">
        <w:rPr>
          <w:rFonts w:ascii="Century Gothic" w:hAnsi="Century Gothic"/>
          <w:color w:val="365F91" w:themeColor="accent1" w:themeShade="BF"/>
        </w:rPr>
        <w:t xml:space="preserve">existing and potential </w:t>
      </w:r>
      <w:r w:rsidR="00690F5A" w:rsidRPr="006A7E7D">
        <w:rPr>
          <w:rFonts w:ascii="Century Gothic" w:hAnsi="Century Gothic"/>
          <w:color w:val="365F91" w:themeColor="accent1" w:themeShade="BF"/>
        </w:rPr>
        <w:t>bilateral arrangements provide ample opportunities in terms of complementing and substituting one another.</w:t>
      </w:r>
      <w:r w:rsidR="001D0B84" w:rsidRPr="006A7E7D">
        <w:rPr>
          <w:rFonts w:ascii="Century Gothic" w:hAnsi="Century Gothic"/>
          <w:color w:val="365F91" w:themeColor="accent1" w:themeShade="BF"/>
        </w:rPr>
        <w:t xml:space="preserve"> </w:t>
      </w:r>
      <w:r w:rsidR="0002001A" w:rsidRPr="006A7E7D">
        <w:rPr>
          <w:rFonts w:ascii="Century Gothic" w:hAnsi="Century Gothic"/>
          <w:color w:val="365F91" w:themeColor="accent1" w:themeShade="BF"/>
        </w:rPr>
        <w:t xml:space="preserve">Dynamic </w:t>
      </w:r>
      <w:r w:rsidR="00E77C39" w:rsidRPr="006A7E7D">
        <w:rPr>
          <w:rFonts w:ascii="Century Gothic" w:hAnsi="Century Gothic"/>
          <w:color w:val="365F91" w:themeColor="accent1" w:themeShade="BF"/>
        </w:rPr>
        <w:t>grow</w:t>
      </w:r>
      <w:r w:rsidR="0002001A" w:rsidRPr="006A7E7D">
        <w:rPr>
          <w:rFonts w:ascii="Century Gothic" w:hAnsi="Century Gothic"/>
          <w:color w:val="365F91" w:themeColor="accent1" w:themeShade="BF"/>
        </w:rPr>
        <w:t>th of</w:t>
      </w:r>
      <w:r w:rsidR="00E77C39" w:rsidRPr="006A7E7D">
        <w:rPr>
          <w:rFonts w:ascii="Century Gothic" w:hAnsi="Century Gothic"/>
          <w:color w:val="365F91" w:themeColor="accent1" w:themeShade="BF"/>
        </w:rPr>
        <w:t xml:space="preserve"> electricity consumption in </w:t>
      </w:r>
      <w:r w:rsidR="00E55F83" w:rsidRPr="006A7E7D">
        <w:rPr>
          <w:rFonts w:ascii="Century Gothic" w:hAnsi="Century Gothic"/>
          <w:color w:val="365F91" w:themeColor="accent1" w:themeShade="BF"/>
        </w:rPr>
        <w:t xml:space="preserve">the </w:t>
      </w:r>
      <w:r w:rsidR="0002001A" w:rsidRPr="006A7E7D">
        <w:rPr>
          <w:rFonts w:ascii="Century Gothic" w:hAnsi="Century Gothic"/>
          <w:color w:val="365F91" w:themeColor="accent1" w:themeShade="BF"/>
        </w:rPr>
        <w:t>ECO</w:t>
      </w:r>
      <w:r w:rsidR="00E77C39" w:rsidRPr="006A7E7D">
        <w:rPr>
          <w:rFonts w:ascii="Century Gothic" w:hAnsi="Century Gothic"/>
          <w:color w:val="365F91" w:themeColor="accent1" w:themeShade="BF"/>
        </w:rPr>
        <w:t xml:space="preserve"> </w:t>
      </w:r>
      <w:r w:rsidR="0002001A" w:rsidRPr="006A7E7D">
        <w:rPr>
          <w:rFonts w:ascii="Century Gothic" w:hAnsi="Century Gothic"/>
          <w:color w:val="365F91" w:themeColor="accent1" w:themeShade="BF"/>
        </w:rPr>
        <w:t>R</w:t>
      </w:r>
      <w:r w:rsidR="00E77C39" w:rsidRPr="006A7E7D">
        <w:rPr>
          <w:rFonts w:ascii="Century Gothic" w:hAnsi="Century Gothic"/>
          <w:color w:val="365F91" w:themeColor="accent1" w:themeShade="BF"/>
        </w:rPr>
        <w:t>egion</w:t>
      </w:r>
      <w:r w:rsidR="0002001A" w:rsidRPr="006A7E7D">
        <w:rPr>
          <w:rFonts w:ascii="Century Gothic" w:hAnsi="Century Gothic"/>
          <w:color w:val="365F91" w:themeColor="accent1" w:themeShade="BF"/>
        </w:rPr>
        <w:t xml:space="preserve"> </w:t>
      </w:r>
      <w:r w:rsidR="00274928" w:rsidRPr="006A7E7D">
        <w:rPr>
          <w:rFonts w:ascii="Century Gothic" w:hAnsi="Century Gothic"/>
          <w:color w:val="365F91" w:themeColor="accent1" w:themeShade="BF"/>
        </w:rPr>
        <w:t xml:space="preserve">over the past years </w:t>
      </w:r>
      <w:r w:rsidR="0002001A" w:rsidRPr="006A7E7D">
        <w:rPr>
          <w:rFonts w:ascii="Century Gothic" w:hAnsi="Century Gothic"/>
          <w:color w:val="365F91" w:themeColor="accent1" w:themeShade="BF"/>
        </w:rPr>
        <w:t xml:space="preserve">triggers the </w:t>
      </w:r>
      <w:r w:rsidR="00E77C39" w:rsidRPr="006A7E7D">
        <w:rPr>
          <w:rFonts w:ascii="Century Gothic" w:hAnsi="Century Gothic"/>
          <w:color w:val="365F91" w:themeColor="accent1" w:themeShade="BF"/>
        </w:rPr>
        <w:t>development of an effective, integrated electricity market</w:t>
      </w:r>
      <w:r w:rsidR="0002001A" w:rsidRPr="006A7E7D">
        <w:rPr>
          <w:rFonts w:ascii="Century Gothic" w:hAnsi="Century Gothic"/>
          <w:color w:val="365F91" w:themeColor="accent1" w:themeShade="BF"/>
        </w:rPr>
        <w:t xml:space="preserve">, which may </w:t>
      </w:r>
      <w:r w:rsidR="00E77C39" w:rsidRPr="006A7E7D">
        <w:rPr>
          <w:rFonts w:ascii="Century Gothic" w:hAnsi="Century Gothic"/>
          <w:color w:val="365F91" w:themeColor="accent1" w:themeShade="BF"/>
        </w:rPr>
        <w:t>offer m</w:t>
      </w:r>
      <w:r w:rsidR="0002001A" w:rsidRPr="006A7E7D">
        <w:rPr>
          <w:rFonts w:ascii="Century Gothic" w:hAnsi="Century Gothic"/>
          <w:color w:val="365F91" w:themeColor="accent1" w:themeShade="BF"/>
        </w:rPr>
        <w:t>ultiple</w:t>
      </w:r>
      <w:r w:rsidR="00E77C39" w:rsidRPr="006A7E7D">
        <w:rPr>
          <w:rFonts w:ascii="Century Gothic" w:hAnsi="Century Gothic"/>
          <w:color w:val="365F91" w:themeColor="accent1" w:themeShade="BF"/>
        </w:rPr>
        <w:t xml:space="preserve"> benefits</w:t>
      </w:r>
      <w:r w:rsidR="0002001A" w:rsidRPr="006A7E7D">
        <w:rPr>
          <w:rFonts w:ascii="Century Gothic" w:hAnsi="Century Gothic"/>
          <w:color w:val="365F91" w:themeColor="accent1" w:themeShade="BF"/>
        </w:rPr>
        <w:t>, notably</w:t>
      </w:r>
      <w:r w:rsidR="00E77C39" w:rsidRPr="006A7E7D">
        <w:rPr>
          <w:rFonts w:ascii="Century Gothic" w:hAnsi="Century Gothic"/>
          <w:color w:val="365F91" w:themeColor="accent1" w:themeShade="BF"/>
        </w:rPr>
        <w:t xml:space="preserve"> the efficient utilization of local resources, </w:t>
      </w:r>
      <w:r w:rsidR="00E000BB" w:rsidRPr="006A7E7D">
        <w:rPr>
          <w:rFonts w:ascii="Century Gothic" w:hAnsi="Century Gothic"/>
          <w:color w:val="365F91" w:themeColor="accent1" w:themeShade="BF"/>
        </w:rPr>
        <w:t xml:space="preserve">gas-to-power deployment, </w:t>
      </w:r>
      <w:r w:rsidR="00E77C39" w:rsidRPr="006A7E7D">
        <w:rPr>
          <w:rFonts w:ascii="Century Gothic" w:hAnsi="Century Gothic"/>
          <w:color w:val="365F91" w:themeColor="accent1" w:themeShade="BF"/>
        </w:rPr>
        <w:t>more cost-effective integration of variable renewable generation</w:t>
      </w:r>
      <w:r w:rsidR="00E000BB" w:rsidRPr="006A7E7D">
        <w:rPr>
          <w:rFonts w:ascii="Century Gothic" w:hAnsi="Century Gothic"/>
          <w:color w:val="365F91" w:themeColor="accent1" w:themeShade="BF"/>
        </w:rPr>
        <w:t>, technological advancement</w:t>
      </w:r>
      <w:r w:rsidR="00E221D0" w:rsidRPr="006A7E7D">
        <w:rPr>
          <w:rFonts w:ascii="Century Gothic" w:hAnsi="Century Gothic"/>
          <w:color w:val="365F91" w:themeColor="accent1" w:themeShade="BF"/>
        </w:rPr>
        <w:t xml:space="preserve"> and others</w:t>
      </w:r>
      <w:r w:rsidR="00E77C39" w:rsidRPr="006A7E7D">
        <w:rPr>
          <w:rFonts w:ascii="Century Gothic" w:hAnsi="Century Gothic"/>
          <w:color w:val="365F91" w:themeColor="accent1" w:themeShade="BF"/>
        </w:rPr>
        <w:t>.</w:t>
      </w:r>
    </w:p>
    <w:p w:rsidR="00E77C39" w:rsidRDefault="00EB32E1" w:rsidP="006A7E7D">
      <w:pPr>
        <w:spacing w:before="240" w:after="240"/>
        <w:rPr>
          <w:rFonts w:ascii="Century Gothic" w:hAnsi="Century Gothic"/>
          <w:color w:val="365F91" w:themeColor="accent1" w:themeShade="BF"/>
        </w:rPr>
      </w:pPr>
      <w:r>
        <w:rPr>
          <w:rFonts w:ascii="Century Gothic" w:hAnsi="Century Gothic"/>
          <w:color w:val="365F91" w:themeColor="accent1" w:themeShade="BF"/>
        </w:rPr>
        <w:t xml:space="preserve">International Energy Charter has been supporting </w:t>
      </w:r>
      <w:r w:rsidR="00964354">
        <w:rPr>
          <w:rFonts w:ascii="Century Gothic" w:hAnsi="Century Gothic"/>
          <w:color w:val="365F91" w:themeColor="accent1" w:themeShade="BF"/>
        </w:rPr>
        <w:t>the</w:t>
      </w:r>
      <w:r>
        <w:rPr>
          <w:rFonts w:ascii="Century Gothic" w:hAnsi="Century Gothic"/>
          <w:color w:val="365F91" w:themeColor="accent1" w:themeShade="BF"/>
        </w:rPr>
        <w:t xml:space="preserve"> Task force on regional energy cooperation in Central and South Asia since 2007</w:t>
      </w:r>
      <w:r w:rsidR="00EA3BA9">
        <w:rPr>
          <w:rFonts w:ascii="Century Gothic" w:hAnsi="Century Gothic"/>
          <w:color w:val="365F91" w:themeColor="accent1" w:themeShade="BF"/>
        </w:rPr>
        <w:t xml:space="preserve"> as platform to facilitate knowledge sharing, exchange of best practices and lessons learnt on energy security and sustainable energy. In 2015 the Energy Charter Secretariat has also launched an initiative on regional electricity cooperation in the South Caucasus </w:t>
      </w:r>
      <w:r w:rsidR="00EA3BA9" w:rsidRPr="00EA3BA9">
        <w:rPr>
          <w:rFonts w:ascii="Century Gothic" w:hAnsi="Century Gothic"/>
          <w:color w:val="365F91" w:themeColor="accent1" w:themeShade="BF"/>
        </w:rPr>
        <w:t>to foster electricity trade</w:t>
      </w:r>
      <w:r w:rsidR="00EA3BA9">
        <w:rPr>
          <w:rFonts w:ascii="Century Gothic" w:hAnsi="Century Gothic"/>
          <w:color w:val="365F91" w:themeColor="accent1" w:themeShade="BF"/>
        </w:rPr>
        <w:t xml:space="preserve"> and facilitate </w:t>
      </w:r>
      <w:r w:rsidR="00EA3BA9" w:rsidRPr="00EA3BA9">
        <w:rPr>
          <w:rFonts w:ascii="Century Gothic" w:hAnsi="Century Gothic"/>
          <w:color w:val="365F91" w:themeColor="accent1" w:themeShade="BF"/>
        </w:rPr>
        <w:t>investments into regional energy infrastructure</w:t>
      </w:r>
      <w:r w:rsidR="00EA3BA9">
        <w:rPr>
          <w:rFonts w:ascii="Century Gothic" w:hAnsi="Century Gothic"/>
          <w:color w:val="365F91" w:themeColor="accent1" w:themeShade="BF"/>
        </w:rPr>
        <w:t xml:space="preserve"> along two transport corridors - </w:t>
      </w:r>
      <w:r w:rsidR="00EA3BA9" w:rsidRPr="00EA3BA9">
        <w:rPr>
          <w:rFonts w:ascii="Century Gothic" w:hAnsi="Century Gothic"/>
          <w:color w:val="365F91" w:themeColor="accent1" w:themeShade="BF"/>
        </w:rPr>
        <w:t xml:space="preserve">East–West </w:t>
      </w:r>
      <w:r w:rsidR="00EA3BA9">
        <w:rPr>
          <w:rFonts w:ascii="Century Gothic" w:hAnsi="Century Gothic"/>
          <w:color w:val="365F91" w:themeColor="accent1" w:themeShade="BF"/>
        </w:rPr>
        <w:t xml:space="preserve">and North-South. </w:t>
      </w:r>
    </w:p>
    <w:p w:rsidR="00E77C39" w:rsidRDefault="00E8381B" w:rsidP="006A7E7D">
      <w:pPr>
        <w:spacing w:before="360" w:after="240"/>
        <w:rPr>
          <w:rFonts w:ascii="Century Gothic" w:hAnsi="Century Gothic"/>
          <w:b/>
          <w:color w:val="365F91" w:themeColor="accent1" w:themeShade="BF"/>
        </w:rPr>
      </w:pPr>
      <w:r>
        <w:rPr>
          <w:rFonts w:ascii="Century Gothic" w:hAnsi="Century Gothic"/>
          <w:b/>
          <w:color w:val="365F91" w:themeColor="accent1" w:themeShade="BF"/>
        </w:rPr>
        <w:lastRenderedPageBreak/>
        <w:t>O</w:t>
      </w:r>
      <w:r w:rsidR="00566C06" w:rsidRPr="00BD4351">
        <w:rPr>
          <w:rFonts w:ascii="Century Gothic" w:hAnsi="Century Gothic"/>
          <w:b/>
          <w:color w:val="365F91" w:themeColor="accent1" w:themeShade="BF"/>
        </w:rPr>
        <w:t xml:space="preserve">bjectives </w:t>
      </w:r>
    </w:p>
    <w:p w:rsidR="00EA3BA9" w:rsidRPr="00EA3BA9" w:rsidRDefault="00EA3BA9" w:rsidP="00EA3BA9">
      <w:pPr>
        <w:rPr>
          <w:rFonts w:ascii="Century Gothic" w:hAnsi="Century Gothic"/>
          <w:color w:val="365F91" w:themeColor="accent1" w:themeShade="BF"/>
        </w:rPr>
      </w:pPr>
      <w:r w:rsidRPr="00EA3BA9">
        <w:rPr>
          <w:rFonts w:ascii="Century Gothic" w:hAnsi="Century Gothic"/>
          <w:color w:val="365F91" w:themeColor="accent1" w:themeShade="BF"/>
        </w:rPr>
        <w:t xml:space="preserve">The </w:t>
      </w:r>
      <w:r>
        <w:rPr>
          <w:rFonts w:ascii="Century Gothic" w:hAnsi="Century Gothic"/>
          <w:color w:val="365F91" w:themeColor="accent1" w:themeShade="BF"/>
        </w:rPr>
        <w:t xml:space="preserve">main </w:t>
      </w:r>
      <w:r w:rsidR="00964354">
        <w:rPr>
          <w:rFonts w:ascii="Century Gothic" w:hAnsi="Century Gothic"/>
          <w:color w:val="365F91" w:themeColor="accent1" w:themeShade="BF"/>
        </w:rPr>
        <w:t xml:space="preserve">objective </w:t>
      </w:r>
      <w:r w:rsidRPr="00EA3BA9">
        <w:rPr>
          <w:rFonts w:ascii="Century Gothic" w:hAnsi="Century Gothic"/>
          <w:color w:val="365F91" w:themeColor="accent1" w:themeShade="BF"/>
        </w:rPr>
        <w:t xml:space="preserve">of the </w:t>
      </w:r>
      <w:r>
        <w:rPr>
          <w:rFonts w:ascii="Century Gothic" w:hAnsi="Century Gothic"/>
          <w:color w:val="365F91" w:themeColor="accent1" w:themeShade="BF"/>
        </w:rPr>
        <w:t xml:space="preserve">event </w:t>
      </w:r>
      <w:r w:rsidRPr="00EA3BA9">
        <w:rPr>
          <w:rFonts w:ascii="Century Gothic" w:hAnsi="Century Gothic"/>
          <w:color w:val="365F91" w:themeColor="accent1" w:themeShade="BF"/>
        </w:rPr>
        <w:t xml:space="preserve">is to provide </w:t>
      </w:r>
      <w:r w:rsidR="00BB12C7">
        <w:rPr>
          <w:rFonts w:ascii="Century Gothic" w:hAnsi="Century Gothic"/>
          <w:color w:val="365F91" w:themeColor="accent1" w:themeShade="BF"/>
        </w:rPr>
        <w:t xml:space="preserve">a </w:t>
      </w:r>
      <w:r w:rsidR="00964354">
        <w:rPr>
          <w:rFonts w:ascii="Century Gothic" w:hAnsi="Century Gothic"/>
          <w:color w:val="365F91" w:themeColor="accent1" w:themeShade="BF"/>
        </w:rPr>
        <w:t xml:space="preserve">platform </w:t>
      </w:r>
      <w:r w:rsidRPr="00EA3BA9">
        <w:rPr>
          <w:rFonts w:ascii="Century Gothic" w:hAnsi="Century Gothic"/>
          <w:color w:val="365F91" w:themeColor="accent1" w:themeShade="BF"/>
        </w:rPr>
        <w:t xml:space="preserve">for </w:t>
      </w:r>
      <w:r w:rsidR="00BB12C7">
        <w:rPr>
          <w:rFonts w:ascii="Century Gothic" w:hAnsi="Century Gothic"/>
          <w:color w:val="365F91" w:themeColor="accent1" w:themeShade="BF"/>
        </w:rPr>
        <w:t xml:space="preserve">countries of the ECO </w:t>
      </w:r>
      <w:r w:rsidR="006A40AA">
        <w:rPr>
          <w:rFonts w:ascii="Century Gothic" w:hAnsi="Century Gothic"/>
          <w:color w:val="365F91" w:themeColor="accent1" w:themeShade="BF"/>
        </w:rPr>
        <w:t>R</w:t>
      </w:r>
      <w:r w:rsidR="00BB12C7">
        <w:rPr>
          <w:rFonts w:ascii="Century Gothic" w:hAnsi="Century Gothic"/>
          <w:color w:val="365F91" w:themeColor="accent1" w:themeShade="BF"/>
        </w:rPr>
        <w:t xml:space="preserve">egion </w:t>
      </w:r>
      <w:r w:rsidRPr="00EA3BA9">
        <w:rPr>
          <w:rFonts w:ascii="Century Gothic" w:hAnsi="Century Gothic"/>
          <w:color w:val="365F91" w:themeColor="accent1" w:themeShade="BF"/>
        </w:rPr>
        <w:t xml:space="preserve">to </w:t>
      </w:r>
      <w:r w:rsidR="00BB12C7">
        <w:rPr>
          <w:rFonts w:ascii="Century Gothic" w:hAnsi="Century Gothic"/>
          <w:color w:val="365F91" w:themeColor="accent1" w:themeShade="BF"/>
        </w:rPr>
        <w:t xml:space="preserve">discuss </w:t>
      </w:r>
      <w:r w:rsidR="00D00CDD">
        <w:rPr>
          <w:rFonts w:ascii="Century Gothic" w:hAnsi="Century Gothic"/>
          <w:color w:val="365F91" w:themeColor="accent1" w:themeShade="BF"/>
        </w:rPr>
        <w:t xml:space="preserve">the </w:t>
      </w:r>
      <w:r w:rsidR="00BB12C7">
        <w:rPr>
          <w:rFonts w:ascii="Century Gothic" w:hAnsi="Century Gothic"/>
          <w:color w:val="365F91" w:themeColor="accent1" w:themeShade="BF"/>
        </w:rPr>
        <w:t>best practices and lessons learnt on integration of electricity markets</w:t>
      </w:r>
      <w:r w:rsidR="006A40AA">
        <w:rPr>
          <w:rFonts w:ascii="Century Gothic" w:hAnsi="Century Gothic"/>
          <w:color w:val="365F91" w:themeColor="accent1" w:themeShade="BF"/>
        </w:rPr>
        <w:t xml:space="preserve"> across the globe</w:t>
      </w:r>
      <w:r w:rsidR="00BB12C7">
        <w:rPr>
          <w:rFonts w:ascii="Century Gothic" w:hAnsi="Century Gothic"/>
          <w:color w:val="365F91" w:themeColor="accent1" w:themeShade="BF"/>
        </w:rPr>
        <w:t xml:space="preserve">. </w:t>
      </w:r>
      <w:r w:rsidR="003D40E2" w:rsidRPr="006A7E7D">
        <w:rPr>
          <w:rFonts w:ascii="Century Gothic" w:hAnsi="Century Gothic"/>
          <w:color w:val="365F91" w:themeColor="accent1" w:themeShade="BF"/>
        </w:rPr>
        <w:t xml:space="preserve">The discussions will inspire </w:t>
      </w:r>
      <w:r w:rsidR="00D36D78" w:rsidRPr="006A7E7D">
        <w:rPr>
          <w:rFonts w:ascii="Century Gothic" w:hAnsi="Century Gothic"/>
          <w:color w:val="365F91" w:themeColor="accent1" w:themeShade="BF"/>
        </w:rPr>
        <w:t>the participants</w:t>
      </w:r>
      <w:r w:rsidR="003D40E2" w:rsidRPr="006A7E7D">
        <w:rPr>
          <w:rFonts w:ascii="Century Gothic" w:hAnsi="Century Gothic"/>
          <w:color w:val="365F91" w:themeColor="accent1" w:themeShade="BF"/>
        </w:rPr>
        <w:t xml:space="preserve"> to embrace </w:t>
      </w:r>
      <w:r w:rsidR="00905BDC" w:rsidRPr="006A7E7D">
        <w:rPr>
          <w:rFonts w:ascii="Century Gothic" w:hAnsi="Century Gothic"/>
          <w:color w:val="365F91" w:themeColor="accent1" w:themeShade="BF"/>
        </w:rPr>
        <w:t>successful models</w:t>
      </w:r>
      <w:r w:rsidR="003D40E2" w:rsidRPr="006A7E7D">
        <w:rPr>
          <w:rFonts w:ascii="Century Gothic" w:hAnsi="Century Gothic"/>
          <w:color w:val="365F91" w:themeColor="accent1" w:themeShade="BF"/>
        </w:rPr>
        <w:t xml:space="preserve"> in pursuit of diverse and resilient energy architecture in the ECO Region. </w:t>
      </w:r>
      <w:r w:rsidRPr="00EA3BA9">
        <w:rPr>
          <w:rFonts w:ascii="Century Gothic" w:hAnsi="Century Gothic"/>
          <w:color w:val="365F91" w:themeColor="accent1" w:themeShade="BF"/>
        </w:rPr>
        <w:t xml:space="preserve">The </w:t>
      </w:r>
      <w:r w:rsidR="00254840">
        <w:rPr>
          <w:rFonts w:ascii="Century Gothic" w:hAnsi="Century Gothic"/>
          <w:color w:val="365F91" w:themeColor="accent1" w:themeShade="BF"/>
        </w:rPr>
        <w:t xml:space="preserve">event would also help the ECO Secretariat </w:t>
      </w:r>
      <w:r w:rsidRPr="00EA3BA9">
        <w:rPr>
          <w:rFonts w:ascii="Century Gothic" w:hAnsi="Century Gothic"/>
          <w:color w:val="365F91" w:themeColor="accent1" w:themeShade="BF"/>
        </w:rPr>
        <w:t xml:space="preserve">to identify </w:t>
      </w:r>
      <w:r w:rsidR="00254840">
        <w:rPr>
          <w:rFonts w:ascii="Century Gothic" w:hAnsi="Century Gothic"/>
          <w:color w:val="365F91" w:themeColor="accent1" w:themeShade="BF"/>
        </w:rPr>
        <w:t xml:space="preserve">major </w:t>
      </w:r>
      <w:r w:rsidR="00BB12C7">
        <w:rPr>
          <w:rFonts w:ascii="Century Gothic" w:hAnsi="Century Gothic"/>
          <w:color w:val="365F91" w:themeColor="accent1" w:themeShade="BF"/>
        </w:rPr>
        <w:t xml:space="preserve">issues and challenges </w:t>
      </w:r>
      <w:r w:rsidR="00254840">
        <w:rPr>
          <w:rFonts w:ascii="Century Gothic" w:hAnsi="Century Gothic"/>
          <w:color w:val="365F91" w:themeColor="accent1" w:themeShade="BF"/>
        </w:rPr>
        <w:t xml:space="preserve">related to its future </w:t>
      </w:r>
      <w:r w:rsidR="006A40AA">
        <w:rPr>
          <w:rFonts w:ascii="Century Gothic" w:hAnsi="Century Gothic"/>
          <w:color w:val="365F91" w:themeColor="accent1" w:themeShade="BF"/>
        </w:rPr>
        <w:t xml:space="preserve">roadmap </w:t>
      </w:r>
      <w:r w:rsidR="00254840">
        <w:rPr>
          <w:rFonts w:ascii="Century Gothic" w:hAnsi="Century Gothic"/>
          <w:color w:val="365F91" w:themeColor="accent1" w:themeShade="BF"/>
        </w:rPr>
        <w:t xml:space="preserve">on establishment of ECO REM. </w:t>
      </w:r>
      <w:r w:rsidRPr="00EA3BA9">
        <w:rPr>
          <w:rFonts w:ascii="Century Gothic" w:hAnsi="Century Gothic"/>
          <w:color w:val="365F91" w:themeColor="accent1" w:themeShade="BF"/>
        </w:rPr>
        <w:t>Specific objective</w:t>
      </w:r>
      <w:r w:rsidR="00964354">
        <w:rPr>
          <w:rFonts w:ascii="Century Gothic" w:hAnsi="Century Gothic"/>
          <w:color w:val="365F91" w:themeColor="accent1" w:themeShade="BF"/>
        </w:rPr>
        <w:t>s</w:t>
      </w:r>
      <w:r w:rsidRPr="00EA3BA9">
        <w:rPr>
          <w:rFonts w:ascii="Century Gothic" w:hAnsi="Century Gothic"/>
          <w:color w:val="365F91" w:themeColor="accent1" w:themeShade="BF"/>
        </w:rPr>
        <w:t xml:space="preserve"> of the </w:t>
      </w:r>
      <w:r w:rsidR="00964354">
        <w:rPr>
          <w:rFonts w:ascii="Century Gothic" w:hAnsi="Century Gothic"/>
          <w:color w:val="365F91" w:themeColor="accent1" w:themeShade="BF"/>
        </w:rPr>
        <w:t xml:space="preserve">webinar are as follows: </w:t>
      </w:r>
    </w:p>
    <w:p w:rsidR="00EA3BA9" w:rsidRDefault="00EA3BA9" w:rsidP="00D00CDD">
      <w:pPr>
        <w:tabs>
          <w:tab w:val="left" w:pos="450"/>
        </w:tabs>
        <w:ind w:left="426" w:hanging="426"/>
        <w:rPr>
          <w:rFonts w:ascii="Century Gothic" w:hAnsi="Century Gothic"/>
          <w:color w:val="365F91" w:themeColor="accent1" w:themeShade="BF"/>
        </w:rPr>
      </w:pPr>
      <w:r w:rsidRPr="00EA3BA9">
        <w:rPr>
          <w:rFonts w:ascii="Century Gothic" w:hAnsi="Century Gothic"/>
          <w:color w:val="365F91" w:themeColor="accent1" w:themeShade="BF"/>
        </w:rPr>
        <w:t>•</w:t>
      </w:r>
      <w:r w:rsidRPr="00EA3BA9">
        <w:rPr>
          <w:rFonts w:ascii="Century Gothic" w:hAnsi="Century Gothic"/>
          <w:color w:val="365F91" w:themeColor="accent1" w:themeShade="BF"/>
        </w:rPr>
        <w:tab/>
      </w:r>
      <w:r w:rsidR="00964354">
        <w:rPr>
          <w:rFonts w:ascii="Century Gothic" w:hAnsi="Century Gothic"/>
          <w:color w:val="365F91" w:themeColor="accent1" w:themeShade="BF"/>
        </w:rPr>
        <w:t>Facilitate k</w:t>
      </w:r>
      <w:r w:rsidR="00BB12C7" w:rsidRPr="00EA3BA9">
        <w:rPr>
          <w:rFonts w:ascii="Century Gothic" w:hAnsi="Century Gothic"/>
          <w:color w:val="365F91" w:themeColor="accent1" w:themeShade="BF"/>
        </w:rPr>
        <w:t xml:space="preserve">nowledge sharing and capacity building </w:t>
      </w:r>
      <w:r w:rsidR="001F1CA5">
        <w:rPr>
          <w:rFonts w:ascii="Century Gothic" w:hAnsi="Century Gothic"/>
          <w:color w:val="365F91" w:themeColor="accent1" w:themeShade="BF"/>
        </w:rPr>
        <w:t>on multilateral power trade, infrastructure project</w:t>
      </w:r>
      <w:r w:rsidR="006A40AA">
        <w:rPr>
          <w:rFonts w:ascii="Century Gothic" w:hAnsi="Century Gothic"/>
          <w:color w:val="365F91" w:themeColor="accent1" w:themeShade="BF"/>
        </w:rPr>
        <w:t>s</w:t>
      </w:r>
      <w:r w:rsidR="001F1CA5">
        <w:rPr>
          <w:rFonts w:ascii="Century Gothic" w:hAnsi="Century Gothic"/>
          <w:color w:val="365F91" w:themeColor="accent1" w:themeShade="BF"/>
        </w:rPr>
        <w:t xml:space="preserve"> and market integration</w:t>
      </w:r>
      <w:r w:rsidR="00BB12C7">
        <w:rPr>
          <w:rFonts w:ascii="Century Gothic" w:hAnsi="Century Gothic"/>
          <w:color w:val="365F91" w:themeColor="accent1" w:themeShade="BF"/>
        </w:rPr>
        <w:t>;</w:t>
      </w:r>
    </w:p>
    <w:p w:rsidR="00964354" w:rsidRDefault="00964354" w:rsidP="00D00CDD">
      <w:pPr>
        <w:pStyle w:val="ListParagraph"/>
        <w:numPr>
          <w:ilvl w:val="0"/>
          <w:numId w:val="11"/>
        </w:numPr>
        <w:tabs>
          <w:tab w:val="left" w:pos="0"/>
          <w:tab w:val="left" w:pos="450"/>
        </w:tabs>
        <w:ind w:left="426" w:hanging="426"/>
        <w:rPr>
          <w:rFonts w:ascii="Century Gothic" w:hAnsi="Century Gothic"/>
          <w:color w:val="365F91" w:themeColor="accent1" w:themeShade="BF"/>
        </w:rPr>
      </w:pPr>
      <w:r>
        <w:rPr>
          <w:rFonts w:ascii="Century Gothic" w:hAnsi="Century Gothic"/>
          <w:color w:val="365F91" w:themeColor="accent1" w:themeShade="BF"/>
        </w:rPr>
        <w:t xml:space="preserve">Discuss perspectives </w:t>
      </w:r>
      <w:r w:rsidRPr="00EA3BA9">
        <w:rPr>
          <w:rFonts w:ascii="Century Gothic" w:hAnsi="Century Gothic"/>
          <w:color w:val="365F91" w:themeColor="accent1" w:themeShade="BF"/>
        </w:rPr>
        <w:t>and barriers related to power trade</w:t>
      </w:r>
      <w:r>
        <w:rPr>
          <w:rFonts w:ascii="Century Gothic" w:hAnsi="Century Gothic"/>
          <w:color w:val="365F91" w:themeColor="accent1" w:themeShade="BF"/>
        </w:rPr>
        <w:t xml:space="preserve">, including supply-demand balances, </w:t>
      </w:r>
      <w:r w:rsidRPr="00EA3BA9">
        <w:rPr>
          <w:rFonts w:ascii="Century Gothic" w:hAnsi="Century Gothic"/>
          <w:color w:val="365F91" w:themeColor="accent1" w:themeShade="BF"/>
        </w:rPr>
        <w:t>cross-border energy infrastructure</w:t>
      </w:r>
      <w:r>
        <w:rPr>
          <w:rFonts w:ascii="Century Gothic" w:hAnsi="Century Gothic"/>
          <w:color w:val="365F91" w:themeColor="accent1" w:themeShade="BF"/>
        </w:rPr>
        <w:t xml:space="preserve"> and investment requirements; </w:t>
      </w:r>
    </w:p>
    <w:p w:rsidR="004346F7" w:rsidRDefault="00EA3BA9" w:rsidP="00D00CDD">
      <w:pPr>
        <w:tabs>
          <w:tab w:val="left" w:pos="450"/>
        </w:tabs>
        <w:ind w:left="426" w:hanging="426"/>
        <w:rPr>
          <w:rFonts w:ascii="Century Gothic" w:hAnsi="Century Gothic"/>
          <w:color w:val="365F91" w:themeColor="accent1" w:themeShade="BF"/>
        </w:rPr>
      </w:pPr>
      <w:r w:rsidRPr="00EA3BA9">
        <w:rPr>
          <w:rFonts w:ascii="Century Gothic" w:hAnsi="Century Gothic"/>
          <w:color w:val="365F91" w:themeColor="accent1" w:themeShade="BF"/>
        </w:rPr>
        <w:t>•</w:t>
      </w:r>
      <w:r w:rsidRPr="00EA3BA9">
        <w:rPr>
          <w:rFonts w:ascii="Century Gothic" w:hAnsi="Century Gothic"/>
          <w:color w:val="365F91" w:themeColor="accent1" w:themeShade="BF"/>
        </w:rPr>
        <w:tab/>
      </w:r>
      <w:r w:rsidR="000929B4">
        <w:rPr>
          <w:rFonts w:ascii="Century Gothic" w:hAnsi="Century Gothic"/>
          <w:color w:val="365F91" w:themeColor="accent1" w:themeShade="BF"/>
        </w:rPr>
        <w:t>S</w:t>
      </w:r>
      <w:r w:rsidR="000929B4" w:rsidRPr="000929B4">
        <w:rPr>
          <w:rFonts w:ascii="Century Gothic" w:hAnsi="Century Gothic"/>
          <w:color w:val="365F91" w:themeColor="accent1" w:themeShade="BF"/>
        </w:rPr>
        <w:t>eek inputs and positions of the ECO Member States</w:t>
      </w:r>
      <w:r w:rsidR="000929B4">
        <w:rPr>
          <w:rFonts w:ascii="Century Gothic" w:hAnsi="Century Gothic"/>
          <w:color w:val="365F91" w:themeColor="accent1" w:themeShade="BF"/>
        </w:rPr>
        <w:t xml:space="preserve"> on draft </w:t>
      </w:r>
      <w:r w:rsidR="000929B4" w:rsidRPr="000929B4">
        <w:rPr>
          <w:rFonts w:ascii="Century Gothic" w:hAnsi="Century Gothic"/>
          <w:color w:val="365F91" w:themeColor="accent1" w:themeShade="BF"/>
        </w:rPr>
        <w:t xml:space="preserve">Terms of Reference </w:t>
      </w:r>
      <w:r w:rsidR="000929B4">
        <w:rPr>
          <w:rFonts w:ascii="Century Gothic" w:hAnsi="Century Gothic"/>
          <w:color w:val="365F91" w:themeColor="accent1" w:themeShade="BF"/>
        </w:rPr>
        <w:t xml:space="preserve">to develop </w:t>
      </w:r>
      <w:r w:rsidR="000929B4" w:rsidRPr="000929B4">
        <w:rPr>
          <w:rFonts w:ascii="Century Gothic" w:hAnsi="Century Gothic"/>
          <w:color w:val="365F91" w:themeColor="accent1" w:themeShade="BF"/>
        </w:rPr>
        <w:t xml:space="preserve">a </w:t>
      </w:r>
      <w:r w:rsidR="000929B4">
        <w:rPr>
          <w:rFonts w:ascii="Century Gothic" w:hAnsi="Century Gothic"/>
          <w:color w:val="365F91" w:themeColor="accent1" w:themeShade="BF"/>
        </w:rPr>
        <w:t>s</w:t>
      </w:r>
      <w:r w:rsidR="000929B4" w:rsidRPr="000929B4">
        <w:rPr>
          <w:rFonts w:ascii="Century Gothic" w:hAnsi="Century Gothic"/>
          <w:color w:val="365F91" w:themeColor="accent1" w:themeShade="BF"/>
        </w:rPr>
        <w:t>tudy on establishment of E</w:t>
      </w:r>
      <w:r w:rsidR="000929B4">
        <w:rPr>
          <w:rFonts w:ascii="Century Gothic" w:hAnsi="Century Gothic"/>
          <w:color w:val="365F91" w:themeColor="accent1" w:themeShade="BF"/>
        </w:rPr>
        <w:t xml:space="preserve">CO REM. </w:t>
      </w:r>
    </w:p>
    <w:p w:rsidR="00AF5FF1" w:rsidRPr="00BD4351" w:rsidRDefault="00AF5FF1" w:rsidP="00590E67">
      <w:pPr>
        <w:spacing w:before="360"/>
        <w:rPr>
          <w:rFonts w:ascii="Century Gothic" w:hAnsi="Century Gothic"/>
          <w:color w:val="365F91" w:themeColor="accent1" w:themeShade="BF"/>
        </w:rPr>
      </w:pPr>
      <w:r>
        <w:rPr>
          <w:rFonts w:ascii="Century Gothic" w:hAnsi="Century Gothic"/>
          <w:b/>
          <w:color w:val="365F91" w:themeColor="accent1" w:themeShade="BF"/>
        </w:rPr>
        <w:t xml:space="preserve">Target Audience </w:t>
      </w:r>
    </w:p>
    <w:p w:rsidR="00BD4351" w:rsidRDefault="001F1CA5" w:rsidP="007A44E4">
      <w:pPr>
        <w:rPr>
          <w:rFonts w:ascii="Century Gothic" w:hAnsi="Century Gothic"/>
          <w:color w:val="365F91" w:themeColor="accent1" w:themeShade="BF"/>
        </w:rPr>
      </w:pPr>
      <w:r w:rsidRPr="001F1CA5">
        <w:rPr>
          <w:rFonts w:ascii="Century Gothic" w:hAnsi="Century Gothic"/>
          <w:color w:val="365F91" w:themeColor="accent1" w:themeShade="BF"/>
        </w:rPr>
        <w:t xml:space="preserve">The </w:t>
      </w:r>
      <w:r>
        <w:rPr>
          <w:rFonts w:ascii="Century Gothic" w:hAnsi="Century Gothic"/>
          <w:color w:val="365F91" w:themeColor="accent1" w:themeShade="BF"/>
        </w:rPr>
        <w:t xml:space="preserve">event </w:t>
      </w:r>
      <w:r w:rsidRPr="001F1CA5">
        <w:rPr>
          <w:rFonts w:ascii="Century Gothic" w:hAnsi="Century Gothic"/>
          <w:color w:val="365F91" w:themeColor="accent1" w:themeShade="BF"/>
        </w:rPr>
        <w:t xml:space="preserve">will bring together </w:t>
      </w:r>
      <w:r w:rsidR="006A40AA">
        <w:rPr>
          <w:rFonts w:ascii="Century Gothic" w:hAnsi="Century Gothic"/>
          <w:color w:val="365F91" w:themeColor="accent1" w:themeShade="BF"/>
        </w:rPr>
        <w:t xml:space="preserve">policy makers and </w:t>
      </w:r>
      <w:r>
        <w:rPr>
          <w:rFonts w:ascii="Century Gothic" w:hAnsi="Century Gothic"/>
          <w:color w:val="365F91" w:themeColor="accent1" w:themeShade="BF"/>
        </w:rPr>
        <w:t xml:space="preserve">technical experts from </w:t>
      </w:r>
      <w:r w:rsidR="007A44E4">
        <w:rPr>
          <w:rFonts w:ascii="Century Gothic" w:hAnsi="Century Gothic"/>
          <w:color w:val="365F91" w:themeColor="accent1" w:themeShade="BF"/>
        </w:rPr>
        <w:t xml:space="preserve">ECO Member States, including </w:t>
      </w:r>
      <w:r w:rsidRPr="001F1CA5">
        <w:rPr>
          <w:rFonts w:ascii="Century Gothic" w:hAnsi="Century Gothic"/>
          <w:color w:val="365F91" w:themeColor="accent1" w:themeShade="BF"/>
        </w:rPr>
        <w:t>government</w:t>
      </w:r>
      <w:r w:rsidR="007A44E4">
        <w:rPr>
          <w:rFonts w:ascii="Century Gothic" w:hAnsi="Century Gothic"/>
          <w:color w:val="365F91" w:themeColor="accent1" w:themeShade="BF"/>
        </w:rPr>
        <w:t xml:space="preserve">s, </w:t>
      </w:r>
      <w:r w:rsidRPr="001F1CA5">
        <w:rPr>
          <w:rFonts w:ascii="Century Gothic" w:hAnsi="Century Gothic"/>
          <w:color w:val="365F91" w:themeColor="accent1" w:themeShade="BF"/>
        </w:rPr>
        <w:t>TSOs and regulatory authorities</w:t>
      </w:r>
      <w:r w:rsidR="000929B4">
        <w:rPr>
          <w:rFonts w:ascii="Century Gothic" w:hAnsi="Century Gothic"/>
          <w:color w:val="365F91" w:themeColor="accent1" w:themeShade="BF"/>
        </w:rPr>
        <w:t xml:space="preserve">, as well as representatives of international and regional organisations. </w:t>
      </w:r>
    </w:p>
    <w:p w:rsidR="006173EF" w:rsidRDefault="007A44E4" w:rsidP="005B1264">
      <w:pPr>
        <w:spacing w:before="240" w:after="240"/>
        <w:rPr>
          <w:rFonts w:ascii="Century Gothic" w:hAnsi="Century Gothic"/>
          <w:b/>
          <w:color w:val="365F91" w:themeColor="accent1" w:themeShade="BF"/>
        </w:rPr>
      </w:pPr>
      <w:r>
        <w:rPr>
          <w:rFonts w:ascii="Century Gothic" w:hAnsi="Century Gothic"/>
          <w:b/>
          <w:color w:val="365F91" w:themeColor="accent1" w:themeShade="BF"/>
        </w:rPr>
        <w:t>Provisional Programme</w:t>
      </w:r>
      <w:bookmarkStart w:id="0" w:name="_GoBack"/>
      <w:bookmarkEnd w:id="0"/>
    </w:p>
    <w:p w:rsidR="00703698" w:rsidRDefault="000929B4" w:rsidP="0005601B">
      <w:pPr>
        <w:spacing w:before="240" w:after="240"/>
        <w:rPr>
          <w:rFonts w:ascii="Century Gothic" w:hAnsi="Century Gothic"/>
          <w:b/>
          <w:color w:val="365F91" w:themeColor="accent1" w:themeShade="BF"/>
        </w:rPr>
      </w:pPr>
      <w:r>
        <w:rPr>
          <w:rFonts w:ascii="Century Gothic" w:hAnsi="Century Gothic"/>
          <w:b/>
          <w:color w:val="365F91" w:themeColor="accent1" w:themeShade="BF"/>
        </w:rPr>
        <w:t xml:space="preserve">Wednesday, 14 October 2020 </w:t>
      </w:r>
      <w:r w:rsidR="005B1264" w:rsidRPr="005B1264">
        <w:rPr>
          <w:rFonts w:ascii="Century Gothic" w:hAnsi="Century Gothic"/>
          <w:color w:val="365F91" w:themeColor="accent1" w:themeShade="BF"/>
        </w:rPr>
        <w:t>(</w:t>
      </w:r>
      <w:r w:rsidR="00703698" w:rsidRPr="005B1264">
        <w:rPr>
          <w:rFonts w:ascii="Century Gothic" w:hAnsi="Century Gothic"/>
          <w:color w:val="365F91" w:themeColor="accent1" w:themeShade="BF"/>
        </w:rPr>
        <w:t>Central European Time</w:t>
      </w:r>
      <w:r w:rsidR="005B1264">
        <w:rPr>
          <w:rFonts w:ascii="Century Gothic" w:hAnsi="Century Gothic"/>
          <w:color w:val="365F91" w:themeColor="accent1" w:themeShade="BF"/>
        </w:rPr>
        <w:t xml:space="preserve">) </w:t>
      </w:r>
    </w:p>
    <w:tbl>
      <w:tblPr>
        <w:tblStyle w:val="TableGrid"/>
        <w:tblW w:w="9322" w:type="dxa"/>
        <w:tblLook w:val="04A0"/>
      </w:tblPr>
      <w:tblGrid>
        <w:gridCol w:w="1951"/>
        <w:gridCol w:w="7371"/>
      </w:tblGrid>
      <w:tr w:rsidR="00BD4351" w:rsidTr="00BD4351">
        <w:tc>
          <w:tcPr>
            <w:tcW w:w="1951" w:type="dxa"/>
          </w:tcPr>
          <w:p w:rsidR="00BD4351" w:rsidRPr="00646206" w:rsidRDefault="000C33BF" w:rsidP="00882B6E">
            <w:pPr>
              <w:rPr>
                <w:rFonts w:ascii="Century Gothic" w:hAnsi="Century Gothic"/>
                <w:b/>
                <w:color w:val="365F91" w:themeColor="accent1" w:themeShade="BF"/>
              </w:rPr>
            </w:pPr>
            <w:r>
              <w:rPr>
                <w:rFonts w:ascii="Century Gothic" w:hAnsi="Century Gothic"/>
                <w:b/>
                <w:color w:val="365F91" w:themeColor="accent1" w:themeShade="BF"/>
              </w:rPr>
              <w:t>09</w:t>
            </w:r>
            <w:r w:rsidR="00BD4351" w:rsidRPr="00646206">
              <w:rPr>
                <w:rFonts w:ascii="Century Gothic" w:hAnsi="Century Gothic"/>
                <w:b/>
                <w:color w:val="365F91" w:themeColor="accent1" w:themeShade="BF"/>
              </w:rPr>
              <w:t>:</w:t>
            </w:r>
            <w:r w:rsidR="0005601B">
              <w:rPr>
                <w:rFonts w:ascii="Century Gothic" w:hAnsi="Century Gothic"/>
                <w:b/>
                <w:color w:val="365F91" w:themeColor="accent1" w:themeShade="BF"/>
              </w:rPr>
              <w:t>0</w:t>
            </w:r>
            <w:r w:rsidR="00BD4351" w:rsidRPr="00646206">
              <w:rPr>
                <w:rFonts w:ascii="Century Gothic" w:hAnsi="Century Gothic"/>
                <w:b/>
                <w:color w:val="365F91" w:themeColor="accent1" w:themeShade="BF"/>
              </w:rPr>
              <w:t xml:space="preserve">0 – </w:t>
            </w:r>
            <w:r>
              <w:rPr>
                <w:rFonts w:ascii="Century Gothic" w:hAnsi="Century Gothic"/>
                <w:b/>
                <w:color w:val="365F91" w:themeColor="accent1" w:themeShade="BF"/>
              </w:rPr>
              <w:t>09</w:t>
            </w:r>
            <w:r w:rsidR="00BD4351" w:rsidRPr="00646206">
              <w:rPr>
                <w:rFonts w:ascii="Century Gothic" w:hAnsi="Century Gothic"/>
                <w:b/>
                <w:color w:val="365F91" w:themeColor="accent1" w:themeShade="BF"/>
              </w:rPr>
              <w:t>:</w:t>
            </w:r>
            <w:r>
              <w:rPr>
                <w:rFonts w:ascii="Century Gothic" w:hAnsi="Century Gothic"/>
                <w:b/>
                <w:color w:val="365F91" w:themeColor="accent1" w:themeShade="BF"/>
              </w:rPr>
              <w:t>1</w:t>
            </w:r>
            <w:r w:rsidR="00882B6E">
              <w:rPr>
                <w:rFonts w:ascii="Century Gothic" w:hAnsi="Century Gothic"/>
                <w:b/>
                <w:color w:val="365F91" w:themeColor="accent1" w:themeShade="BF"/>
              </w:rPr>
              <w:t>5</w:t>
            </w:r>
          </w:p>
        </w:tc>
        <w:tc>
          <w:tcPr>
            <w:tcW w:w="7371" w:type="dxa"/>
          </w:tcPr>
          <w:p w:rsidR="00BD4351" w:rsidRPr="00646206" w:rsidRDefault="008809F0" w:rsidP="00BD4351">
            <w:pPr>
              <w:rPr>
                <w:rFonts w:ascii="Century Gothic" w:hAnsi="Century Gothic"/>
                <w:b/>
                <w:color w:val="365F91" w:themeColor="accent1" w:themeShade="BF"/>
              </w:rPr>
            </w:pPr>
            <w:r>
              <w:rPr>
                <w:rFonts w:ascii="Century Gothic" w:hAnsi="Century Gothic"/>
                <w:b/>
                <w:color w:val="365F91" w:themeColor="accent1" w:themeShade="BF"/>
              </w:rPr>
              <w:t>Welcoming Remarks</w:t>
            </w:r>
            <w:r w:rsidR="000C33BF">
              <w:rPr>
                <w:rFonts w:ascii="Century Gothic" w:hAnsi="Century Gothic"/>
                <w:b/>
                <w:color w:val="365F91" w:themeColor="accent1" w:themeShade="BF"/>
              </w:rPr>
              <w:t xml:space="preserve">: </w:t>
            </w:r>
          </w:p>
          <w:p w:rsidR="008809F0" w:rsidRDefault="000C33BF" w:rsidP="00D4662B">
            <w:pPr>
              <w:pStyle w:val="ListParagraph"/>
              <w:numPr>
                <w:ilvl w:val="0"/>
                <w:numId w:val="2"/>
              </w:numPr>
              <w:ind w:left="317" w:hanging="283"/>
              <w:rPr>
                <w:rFonts w:ascii="Century Gothic" w:hAnsi="Century Gothic"/>
                <w:color w:val="365F91" w:themeColor="accent1" w:themeShade="BF"/>
              </w:rPr>
            </w:pPr>
            <w:r w:rsidRPr="000C33BF">
              <w:rPr>
                <w:rFonts w:ascii="Century Gothic" w:hAnsi="Century Gothic"/>
                <w:color w:val="365F91" w:themeColor="accent1" w:themeShade="BF"/>
              </w:rPr>
              <w:t>Dr. Hadi Soleimanpour</w:t>
            </w:r>
            <w:r>
              <w:rPr>
                <w:rFonts w:ascii="Century Gothic" w:hAnsi="Century Gothic"/>
                <w:color w:val="365F91" w:themeColor="accent1" w:themeShade="BF"/>
              </w:rPr>
              <w:t xml:space="preserve">, </w:t>
            </w:r>
            <w:r w:rsidRPr="000C33BF">
              <w:rPr>
                <w:rFonts w:ascii="Century Gothic" w:hAnsi="Century Gothic"/>
                <w:color w:val="365F91" w:themeColor="accent1" w:themeShade="BF"/>
              </w:rPr>
              <w:t>Secretary General</w:t>
            </w:r>
            <w:r>
              <w:rPr>
                <w:rFonts w:ascii="Century Gothic" w:hAnsi="Century Gothic"/>
                <w:color w:val="365F91" w:themeColor="accent1" w:themeShade="BF"/>
              </w:rPr>
              <w:t xml:space="preserve"> of the E</w:t>
            </w:r>
            <w:r w:rsidRPr="000C33BF">
              <w:rPr>
                <w:rFonts w:ascii="Century Gothic" w:hAnsi="Century Gothic"/>
                <w:color w:val="365F91" w:themeColor="accent1" w:themeShade="BF"/>
              </w:rPr>
              <w:t xml:space="preserve">CO </w:t>
            </w:r>
            <w:r>
              <w:rPr>
                <w:rFonts w:ascii="Century Gothic" w:hAnsi="Century Gothic"/>
                <w:color w:val="365F91" w:themeColor="accent1" w:themeShade="BF"/>
              </w:rPr>
              <w:t xml:space="preserve">Secretariat, </w:t>
            </w:r>
          </w:p>
          <w:p w:rsidR="00BD4351" w:rsidRPr="00BD4351" w:rsidRDefault="000C33BF" w:rsidP="00D4662B">
            <w:pPr>
              <w:pStyle w:val="ListParagraph"/>
              <w:numPr>
                <w:ilvl w:val="0"/>
                <w:numId w:val="2"/>
              </w:numPr>
              <w:ind w:left="317" w:hanging="283"/>
              <w:rPr>
                <w:rFonts w:ascii="Century Gothic" w:hAnsi="Century Gothic"/>
                <w:color w:val="365F91" w:themeColor="accent1" w:themeShade="BF"/>
              </w:rPr>
            </w:pPr>
            <w:r>
              <w:rPr>
                <w:rFonts w:ascii="Century Gothic" w:hAnsi="Century Gothic"/>
                <w:color w:val="365F91" w:themeColor="accent1" w:themeShade="BF"/>
              </w:rPr>
              <w:t xml:space="preserve">Dr. Urban </w:t>
            </w:r>
            <w:r w:rsidRPr="000C33BF">
              <w:rPr>
                <w:rFonts w:ascii="Century Gothic" w:hAnsi="Century Gothic"/>
                <w:color w:val="365F91" w:themeColor="accent1" w:themeShade="BF"/>
              </w:rPr>
              <w:t>Rusnák</w:t>
            </w:r>
            <w:r>
              <w:rPr>
                <w:rFonts w:ascii="Century Gothic" w:hAnsi="Century Gothic"/>
                <w:color w:val="365F91" w:themeColor="accent1" w:themeShade="BF"/>
              </w:rPr>
              <w:t xml:space="preserve">, Secretary General of the International </w:t>
            </w:r>
            <w:r w:rsidR="00BD4351">
              <w:rPr>
                <w:rFonts w:ascii="Century Gothic" w:hAnsi="Century Gothic"/>
                <w:color w:val="365F91" w:themeColor="accent1" w:themeShade="BF"/>
              </w:rPr>
              <w:t>Energy Charter</w:t>
            </w:r>
            <w:r w:rsidR="008809F0">
              <w:rPr>
                <w:rFonts w:ascii="Century Gothic" w:hAnsi="Century Gothic"/>
                <w:color w:val="365F91" w:themeColor="accent1" w:themeShade="BF"/>
              </w:rPr>
              <w:t>.</w:t>
            </w:r>
          </w:p>
        </w:tc>
      </w:tr>
      <w:tr w:rsidR="00662A6B" w:rsidTr="00BD4351">
        <w:tc>
          <w:tcPr>
            <w:tcW w:w="1951" w:type="dxa"/>
          </w:tcPr>
          <w:p w:rsidR="00F41C59" w:rsidRDefault="000937BB" w:rsidP="00882B6E">
            <w:pPr>
              <w:rPr>
                <w:rFonts w:ascii="Century Gothic" w:hAnsi="Century Gothic"/>
                <w:b/>
                <w:color w:val="365F91" w:themeColor="accent1" w:themeShade="BF"/>
              </w:rPr>
            </w:pPr>
            <w:r>
              <w:rPr>
                <w:rFonts w:ascii="Century Gothic" w:hAnsi="Century Gothic"/>
                <w:b/>
                <w:color w:val="365F91" w:themeColor="accent1" w:themeShade="BF"/>
              </w:rPr>
              <w:t>09</w:t>
            </w:r>
            <w:r w:rsidR="00662A6B" w:rsidRPr="00646206">
              <w:rPr>
                <w:rFonts w:ascii="Century Gothic" w:hAnsi="Century Gothic"/>
                <w:b/>
                <w:color w:val="365F91" w:themeColor="accent1" w:themeShade="BF"/>
              </w:rPr>
              <w:t>:</w:t>
            </w:r>
            <w:r w:rsidR="00882B6E">
              <w:rPr>
                <w:rFonts w:ascii="Century Gothic" w:hAnsi="Century Gothic"/>
                <w:b/>
                <w:color w:val="365F91" w:themeColor="accent1" w:themeShade="BF"/>
              </w:rPr>
              <w:t>15</w:t>
            </w:r>
            <w:r w:rsidR="00662A6B" w:rsidRPr="00646206">
              <w:rPr>
                <w:rFonts w:ascii="Century Gothic" w:hAnsi="Century Gothic"/>
                <w:b/>
                <w:color w:val="365F91" w:themeColor="accent1" w:themeShade="BF"/>
              </w:rPr>
              <w:t>-1</w:t>
            </w:r>
            <w:r>
              <w:rPr>
                <w:rFonts w:ascii="Century Gothic" w:hAnsi="Century Gothic"/>
                <w:b/>
                <w:color w:val="365F91" w:themeColor="accent1" w:themeShade="BF"/>
              </w:rPr>
              <w:t>0</w:t>
            </w:r>
            <w:r w:rsidR="00662A6B" w:rsidRPr="00646206">
              <w:rPr>
                <w:rFonts w:ascii="Century Gothic" w:hAnsi="Century Gothic"/>
                <w:b/>
                <w:color w:val="365F91" w:themeColor="accent1" w:themeShade="BF"/>
              </w:rPr>
              <w:t>:</w:t>
            </w:r>
            <w:r w:rsidR="00882B6E">
              <w:rPr>
                <w:rFonts w:ascii="Century Gothic" w:hAnsi="Century Gothic"/>
                <w:b/>
                <w:color w:val="365F91" w:themeColor="accent1" w:themeShade="BF"/>
              </w:rPr>
              <w:t>00</w:t>
            </w:r>
          </w:p>
        </w:tc>
        <w:tc>
          <w:tcPr>
            <w:tcW w:w="7371" w:type="dxa"/>
          </w:tcPr>
          <w:p w:rsidR="00662A6B" w:rsidRPr="00646206" w:rsidRDefault="00662A6B" w:rsidP="00913050">
            <w:pPr>
              <w:rPr>
                <w:rFonts w:ascii="Century Gothic" w:hAnsi="Century Gothic"/>
                <w:b/>
                <w:color w:val="365F91" w:themeColor="accent1" w:themeShade="BF"/>
              </w:rPr>
            </w:pPr>
            <w:r>
              <w:rPr>
                <w:rFonts w:ascii="Century Gothic" w:hAnsi="Century Gothic"/>
                <w:b/>
                <w:color w:val="365F91" w:themeColor="accent1" w:themeShade="BF"/>
              </w:rPr>
              <w:t xml:space="preserve">Session 1: Best practices and lessons learnt in integrating electricity market </w:t>
            </w:r>
          </w:p>
          <w:p w:rsidR="000937BB" w:rsidRDefault="000937BB" w:rsidP="000937BB">
            <w:pPr>
              <w:rPr>
                <w:rFonts w:ascii="Century Gothic" w:hAnsi="Century Gothic"/>
                <w:color w:val="365F91" w:themeColor="accent1" w:themeShade="BF"/>
              </w:rPr>
            </w:pPr>
            <w:r w:rsidRPr="000937BB">
              <w:rPr>
                <w:rFonts w:ascii="Century Gothic" w:hAnsi="Century Gothic"/>
                <w:color w:val="365F91" w:themeColor="accent1" w:themeShade="BF"/>
              </w:rPr>
              <w:t>Technical and r</w:t>
            </w:r>
            <w:r w:rsidR="00662A6B" w:rsidRPr="000937BB">
              <w:rPr>
                <w:rFonts w:ascii="Century Gothic" w:hAnsi="Century Gothic"/>
                <w:color w:val="365F91" w:themeColor="accent1" w:themeShade="BF"/>
              </w:rPr>
              <w:t xml:space="preserve">egulatory aspects of </w:t>
            </w:r>
            <w:r w:rsidRPr="000937BB">
              <w:rPr>
                <w:rFonts w:ascii="Century Gothic" w:hAnsi="Century Gothic"/>
                <w:color w:val="365F91" w:themeColor="accent1" w:themeShade="BF"/>
              </w:rPr>
              <w:t xml:space="preserve">integrating electricity </w:t>
            </w:r>
            <w:r w:rsidR="00662A6B" w:rsidRPr="000937BB">
              <w:rPr>
                <w:rFonts w:ascii="Century Gothic" w:hAnsi="Century Gothic"/>
                <w:color w:val="365F91" w:themeColor="accent1" w:themeShade="BF"/>
              </w:rPr>
              <w:t>market</w:t>
            </w:r>
            <w:r w:rsidRPr="000937BB">
              <w:rPr>
                <w:rFonts w:ascii="Century Gothic" w:hAnsi="Century Gothic"/>
                <w:color w:val="365F91" w:themeColor="accent1" w:themeShade="BF"/>
              </w:rPr>
              <w:t xml:space="preserve">s: </w:t>
            </w:r>
            <w:r w:rsidR="00662A6B" w:rsidRPr="000937BB">
              <w:rPr>
                <w:rFonts w:ascii="Century Gothic" w:hAnsi="Century Gothic"/>
                <w:color w:val="365F91" w:themeColor="accent1" w:themeShade="BF"/>
              </w:rPr>
              <w:t xml:space="preserve"> </w:t>
            </w:r>
          </w:p>
          <w:p w:rsidR="00662A6B" w:rsidRDefault="000937BB" w:rsidP="00D4662B">
            <w:pPr>
              <w:pStyle w:val="ListParagraph"/>
              <w:numPr>
                <w:ilvl w:val="0"/>
                <w:numId w:val="3"/>
              </w:numPr>
              <w:ind w:left="317" w:hanging="283"/>
              <w:rPr>
                <w:rFonts w:ascii="Century Gothic" w:hAnsi="Century Gothic"/>
                <w:color w:val="365F91" w:themeColor="accent1" w:themeShade="BF"/>
              </w:rPr>
            </w:pPr>
            <w:r>
              <w:rPr>
                <w:rFonts w:ascii="Century Gothic" w:hAnsi="Century Gothic"/>
                <w:color w:val="365F91" w:themeColor="accent1" w:themeShade="BF"/>
              </w:rPr>
              <w:t xml:space="preserve">Experience of the European </w:t>
            </w:r>
            <w:r w:rsidR="00662A6B">
              <w:rPr>
                <w:rFonts w:ascii="Century Gothic" w:hAnsi="Century Gothic"/>
                <w:color w:val="365F91" w:themeColor="accent1" w:themeShade="BF"/>
              </w:rPr>
              <w:t>Union</w:t>
            </w:r>
            <w:r>
              <w:rPr>
                <w:rFonts w:ascii="Century Gothic" w:hAnsi="Century Gothic"/>
                <w:color w:val="365F91" w:themeColor="accent1" w:themeShade="BF"/>
              </w:rPr>
              <w:t>, representative of the European Commission</w:t>
            </w:r>
            <w:r w:rsidR="00F871AA">
              <w:rPr>
                <w:rFonts w:ascii="Century Gothic" w:hAnsi="Century Gothic"/>
                <w:color w:val="365F91" w:themeColor="accent1" w:themeShade="BF"/>
              </w:rPr>
              <w:t xml:space="preserve"> (tbc);</w:t>
            </w:r>
          </w:p>
          <w:p w:rsidR="000937BB" w:rsidRDefault="000937BB" w:rsidP="00D4662B">
            <w:pPr>
              <w:pStyle w:val="ListParagraph"/>
              <w:numPr>
                <w:ilvl w:val="0"/>
                <w:numId w:val="3"/>
              </w:numPr>
              <w:ind w:left="317" w:hanging="283"/>
              <w:rPr>
                <w:rFonts w:ascii="Century Gothic" w:hAnsi="Century Gothic"/>
                <w:color w:val="365F91" w:themeColor="accent1" w:themeShade="BF"/>
              </w:rPr>
            </w:pPr>
            <w:r>
              <w:rPr>
                <w:rFonts w:ascii="Century Gothic" w:hAnsi="Century Gothic"/>
                <w:color w:val="365F91" w:themeColor="accent1" w:themeShade="BF"/>
              </w:rPr>
              <w:t xml:space="preserve">Experience of </w:t>
            </w:r>
            <w:r w:rsidR="00662A6B">
              <w:rPr>
                <w:rFonts w:ascii="Century Gothic" w:hAnsi="Century Gothic"/>
                <w:color w:val="365F91" w:themeColor="accent1" w:themeShade="BF"/>
              </w:rPr>
              <w:t>ECOWAS</w:t>
            </w:r>
            <w:r w:rsidR="00882B6E">
              <w:rPr>
                <w:rFonts w:ascii="Century Gothic" w:hAnsi="Century Gothic"/>
                <w:color w:val="365F91" w:themeColor="accent1" w:themeShade="BF"/>
              </w:rPr>
              <w:t xml:space="preserve"> / SIEPAC (tbc)</w:t>
            </w:r>
            <w:r>
              <w:rPr>
                <w:rFonts w:ascii="Century Gothic" w:hAnsi="Century Gothic"/>
                <w:color w:val="365F91" w:themeColor="accent1" w:themeShade="BF"/>
              </w:rPr>
              <w:t>;</w:t>
            </w:r>
          </w:p>
          <w:p w:rsidR="00662A6B" w:rsidRPr="006C4E98" w:rsidRDefault="00662A6B" w:rsidP="00D4662B">
            <w:pPr>
              <w:pStyle w:val="ListParagraph"/>
              <w:numPr>
                <w:ilvl w:val="0"/>
                <w:numId w:val="3"/>
              </w:numPr>
              <w:ind w:left="317" w:hanging="283"/>
              <w:rPr>
                <w:rFonts w:ascii="Century Gothic" w:hAnsi="Century Gothic"/>
                <w:color w:val="365F91" w:themeColor="accent1" w:themeShade="BF"/>
              </w:rPr>
            </w:pPr>
            <w:r>
              <w:rPr>
                <w:rFonts w:ascii="Century Gothic" w:hAnsi="Century Gothic"/>
                <w:color w:val="365F91" w:themeColor="accent1" w:themeShade="BF"/>
              </w:rPr>
              <w:t>Q&amp;A</w:t>
            </w:r>
            <w:r w:rsidR="00D4662B">
              <w:rPr>
                <w:rFonts w:ascii="Century Gothic" w:hAnsi="Century Gothic"/>
                <w:color w:val="365F91" w:themeColor="accent1" w:themeShade="BF"/>
              </w:rPr>
              <w:t xml:space="preserve"> </w:t>
            </w:r>
          </w:p>
        </w:tc>
      </w:tr>
      <w:tr w:rsidR="00662A6B" w:rsidTr="00BD4351">
        <w:tc>
          <w:tcPr>
            <w:tcW w:w="1951" w:type="dxa"/>
          </w:tcPr>
          <w:p w:rsidR="00662A6B" w:rsidRDefault="00662A6B" w:rsidP="00882B6E">
            <w:pPr>
              <w:rPr>
                <w:rFonts w:ascii="Century Gothic" w:hAnsi="Century Gothic"/>
                <w:color w:val="365F91" w:themeColor="accent1" w:themeShade="BF"/>
              </w:rPr>
            </w:pPr>
            <w:r>
              <w:rPr>
                <w:rFonts w:ascii="Century Gothic" w:hAnsi="Century Gothic"/>
                <w:color w:val="365F91" w:themeColor="accent1" w:themeShade="BF"/>
              </w:rPr>
              <w:t>1</w:t>
            </w:r>
            <w:r w:rsidR="000937BB">
              <w:rPr>
                <w:rFonts w:ascii="Century Gothic" w:hAnsi="Century Gothic"/>
                <w:color w:val="365F91" w:themeColor="accent1" w:themeShade="BF"/>
              </w:rPr>
              <w:t>0</w:t>
            </w:r>
            <w:r>
              <w:rPr>
                <w:rFonts w:ascii="Century Gothic" w:hAnsi="Century Gothic"/>
                <w:color w:val="365F91" w:themeColor="accent1" w:themeShade="BF"/>
              </w:rPr>
              <w:t>:</w:t>
            </w:r>
            <w:r w:rsidR="00882B6E">
              <w:rPr>
                <w:rFonts w:ascii="Century Gothic" w:hAnsi="Century Gothic"/>
                <w:color w:val="365F91" w:themeColor="accent1" w:themeShade="BF"/>
              </w:rPr>
              <w:t>0</w:t>
            </w:r>
            <w:r w:rsidR="000937BB">
              <w:rPr>
                <w:rFonts w:ascii="Century Gothic" w:hAnsi="Century Gothic"/>
                <w:color w:val="365F91" w:themeColor="accent1" w:themeShade="BF"/>
              </w:rPr>
              <w:t xml:space="preserve">0 </w:t>
            </w:r>
            <w:r>
              <w:rPr>
                <w:rFonts w:ascii="Century Gothic" w:hAnsi="Century Gothic"/>
                <w:color w:val="365F91" w:themeColor="accent1" w:themeShade="BF"/>
              </w:rPr>
              <w:t>-</w:t>
            </w:r>
            <w:r w:rsidR="000937BB">
              <w:rPr>
                <w:rFonts w:ascii="Century Gothic" w:hAnsi="Century Gothic"/>
                <w:color w:val="365F91" w:themeColor="accent1" w:themeShade="BF"/>
              </w:rPr>
              <w:t xml:space="preserve"> </w:t>
            </w:r>
            <w:r>
              <w:rPr>
                <w:rFonts w:ascii="Century Gothic" w:hAnsi="Century Gothic"/>
                <w:color w:val="365F91" w:themeColor="accent1" w:themeShade="BF"/>
              </w:rPr>
              <w:t>1</w:t>
            </w:r>
            <w:r w:rsidR="00882B6E">
              <w:rPr>
                <w:rFonts w:ascii="Century Gothic" w:hAnsi="Century Gothic"/>
                <w:color w:val="365F91" w:themeColor="accent1" w:themeShade="BF"/>
              </w:rPr>
              <w:t>0</w:t>
            </w:r>
            <w:r>
              <w:rPr>
                <w:rFonts w:ascii="Century Gothic" w:hAnsi="Century Gothic"/>
                <w:color w:val="365F91" w:themeColor="accent1" w:themeShade="BF"/>
              </w:rPr>
              <w:t>:</w:t>
            </w:r>
            <w:r w:rsidR="00882B6E">
              <w:rPr>
                <w:rFonts w:ascii="Century Gothic" w:hAnsi="Century Gothic"/>
                <w:color w:val="365F91" w:themeColor="accent1" w:themeShade="BF"/>
              </w:rPr>
              <w:t>15</w:t>
            </w:r>
          </w:p>
        </w:tc>
        <w:tc>
          <w:tcPr>
            <w:tcW w:w="7371" w:type="dxa"/>
          </w:tcPr>
          <w:p w:rsidR="00662A6B" w:rsidRDefault="000937BB" w:rsidP="00BD4351">
            <w:pPr>
              <w:rPr>
                <w:rFonts w:ascii="Century Gothic" w:hAnsi="Century Gothic"/>
                <w:color w:val="365F91" w:themeColor="accent1" w:themeShade="BF"/>
              </w:rPr>
            </w:pPr>
            <w:r>
              <w:rPr>
                <w:rFonts w:ascii="Century Gothic" w:hAnsi="Century Gothic"/>
                <w:color w:val="365F91" w:themeColor="accent1" w:themeShade="BF"/>
              </w:rPr>
              <w:t>Break</w:t>
            </w:r>
          </w:p>
        </w:tc>
      </w:tr>
      <w:tr w:rsidR="00D4662B" w:rsidTr="00BD4351">
        <w:tc>
          <w:tcPr>
            <w:tcW w:w="1951" w:type="dxa"/>
          </w:tcPr>
          <w:p w:rsidR="00D4662B" w:rsidRDefault="00D4662B" w:rsidP="00882B6E">
            <w:pPr>
              <w:rPr>
                <w:rFonts w:ascii="Century Gothic" w:hAnsi="Century Gothic"/>
                <w:color w:val="365F91" w:themeColor="accent1" w:themeShade="BF"/>
              </w:rPr>
            </w:pPr>
            <w:r w:rsidRPr="00646206">
              <w:rPr>
                <w:rFonts w:ascii="Century Gothic" w:hAnsi="Century Gothic"/>
                <w:b/>
                <w:color w:val="365F91" w:themeColor="accent1" w:themeShade="BF"/>
              </w:rPr>
              <w:t>1</w:t>
            </w:r>
            <w:r w:rsidR="00882B6E">
              <w:rPr>
                <w:rFonts w:ascii="Century Gothic" w:hAnsi="Century Gothic"/>
                <w:b/>
                <w:color w:val="365F91" w:themeColor="accent1" w:themeShade="BF"/>
              </w:rPr>
              <w:t>0</w:t>
            </w:r>
            <w:r w:rsidRPr="00646206">
              <w:rPr>
                <w:rFonts w:ascii="Century Gothic" w:hAnsi="Century Gothic"/>
                <w:b/>
                <w:color w:val="365F91" w:themeColor="accent1" w:themeShade="BF"/>
              </w:rPr>
              <w:t>:</w:t>
            </w:r>
            <w:r w:rsidR="00882B6E">
              <w:rPr>
                <w:rFonts w:ascii="Century Gothic" w:hAnsi="Century Gothic"/>
                <w:b/>
                <w:color w:val="365F91" w:themeColor="accent1" w:themeShade="BF"/>
              </w:rPr>
              <w:t>15</w:t>
            </w:r>
            <w:r>
              <w:rPr>
                <w:rFonts w:ascii="Century Gothic" w:hAnsi="Century Gothic"/>
                <w:b/>
                <w:color w:val="365F91" w:themeColor="accent1" w:themeShade="BF"/>
              </w:rPr>
              <w:t xml:space="preserve"> </w:t>
            </w:r>
            <w:r w:rsidRPr="00646206">
              <w:rPr>
                <w:rFonts w:ascii="Century Gothic" w:hAnsi="Century Gothic"/>
                <w:b/>
                <w:color w:val="365F91" w:themeColor="accent1" w:themeShade="BF"/>
              </w:rPr>
              <w:t>-</w:t>
            </w:r>
            <w:r>
              <w:rPr>
                <w:rFonts w:ascii="Century Gothic" w:hAnsi="Century Gothic"/>
                <w:b/>
                <w:color w:val="365F91" w:themeColor="accent1" w:themeShade="BF"/>
              </w:rPr>
              <w:t xml:space="preserve"> </w:t>
            </w:r>
            <w:r w:rsidRPr="00646206">
              <w:rPr>
                <w:rFonts w:ascii="Century Gothic" w:hAnsi="Century Gothic"/>
                <w:b/>
                <w:color w:val="365F91" w:themeColor="accent1" w:themeShade="BF"/>
              </w:rPr>
              <w:t>1</w:t>
            </w:r>
            <w:r w:rsidR="00882B6E">
              <w:rPr>
                <w:rFonts w:ascii="Century Gothic" w:hAnsi="Century Gothic"/>
                <w:b/>
                <w:color w:val="365F91" w:themeColor="accent1" w:themeShade="BF"/>
              </w:rPr>
              <w:t>0</w:t>
            </w:r>
            <w:r w:rsidRPr="00646206">
              <w:rPr>
                <w:rFonts w:ascii="Century Gothic" w:hAnsi="Century Gothic"/>
                <w:b/>
                <w:color w:val="365F91" w:themeColor="accent1" w:themeShade="BF"/>
              </w:rPr>
              <w:t>:</w:t>
            </w:r>
            <w:r>
              <w:rPr>
                <w:rFonts w:ascii="Century Gothic" w:hAnsi="Century Gothic"/>
                <w:b/>
                <w:color w:val="365F91" w:themeColor="accent1" w:themeShade="BF"/>
              </w:rPr>
              <w:t>4</w:t>
            </w:r>
            <w:r w:rsidR="00882B6E">
              <w:rPr>
                <w:rFonts w:ascii="Century Gothic" w:hAnsi="Century Gothic"/>
                <w:b/>
                <w:color w:val="365F91" w:themeColor="accent1" w:themeShade="BF"/>
              </w:rPr>
              <w:t>5</w:t>
            </w:r>
          </w:p>
        </w:tc>
        <w:tc>
          <w:tcPr>
            <w:tcW w:w="7371" w:type="dxa"/>
          </w:tcPr>
          <w:p w:rsidR="00D4662B" w:rsidRDefault="00D4662B" w:rsidP="00D4662B">
            <w:pPr>
              <w:rPr>
                <w:rFonts w:ascii="Century Gothic" w:hAnsi="Century Gothic"/>
                <w:b/>
                <w:color w:val="365F91" w:themeColor="accent1" w:themeShade="BF"/>
              </w:rPr>
            </w:pPr>
            <w:r>
              <w:rPr>
                <w:rFonts w:ascii="Century Gothic" w:hAnsi="Century Gothic"/>
                <w:b/>
                <w:color w:val="365F91" w:themeColor="accent1" w:themeShade="BF"/>
              </w:rPr>
              <w:t xml:space="preserve">Session 2: </w:t>
            </w:r>
            <w:r w:rsidRPr="00CC16AC">
              <w:rPr>
                <w:rFonts w:ascii="Century Gothic" w:hAnsi="Century Gothic"/>
                <w:b/>
                <w:color w:val="365F91" w:themeColor="accent1" w:themeShade="BF"/>
              </w:rPr>
              <w:t xml:space="preserve">Challenges and opportunities </w:t>
            </w:r>
            <w:r>
              <w:rPr>
                <w:rFonts w:ascii="Century Gothic" w:hAnsi="Century Gothic"/>
                <w:b/>
                <w:color w:val="365F91" w:themeColor="accent1" w:themeShade="BF"/>
              </w:rPr>
              <w:t>of integrating energy markets in the regions of</w:t>
            </w:r>
            <w:r w:rsidR="00A72831">
              <w:rPr>
                <w:rFonts w:ascii="Century Gothic" w:hAnsi="Century Gothic"/>
                <w:b/>
                <w:color w:val="365F91" w:themeColor="accent1" w:themeShade="BF"/>
              </w:rPr>
              <w:t>:</w:t>
            </w:r>
          </w:p>
          <w:p w:rsidR="00D4662B" w:rsidRDefault="00D4662B" w:rsidP="00D4662B">
            <w:pPr>
              <w:pStyle w:val="ListParagraph"/>
              <w:numPr>
                <w:ilvl w:val="0"/>
                <w:numId w:val="7"/>
              </w:numPr>
              <w:ind w:left="317" w:hanging="283"/>
              <w:rPr>
                <w:rFonts w:ascii="Century Gothic" w:hAnsi="Century Gothic"/>
                <w:color w:val="365F91" w:themeColor="accent1" w:themeShade="BF"/>
              </w:rPr>
            </w:pPr>
            <w:r w:rsidRPr="00350D1E">
              <w:rPr>
                <w:rFonts w:ascii="Century Gothic" w:hAnsi="Century Gothic"/>
                <w:color w:val="365F91" w:themeColor="accent1" w:themeShade="BF"/>
              </w:rPr>
              <w:t>Central Asia</w:t>
            </w:r>
            <w:r>
              <w:rPr>
                <w:rFonts w:ascii="Century Gothic" w:hAnsi="Century Gothic"/>
                <w:color w:val="365F91" w:themeColor="accent1" w:themeShade="BF"/>
              </w:rPr>
              <w:t>, Representative of Coordination and dispatch centre “Energiya”;</w:t>
            </w:r>
          </w:p>
          <w:p w:rsidR="00D4662B" w:rsidRDefault="00D4662B" w:rsidP="00D4662B">
            <w:pPr>
              <w:pStyle w:val="ListParagraph"/>
              <w:numPr>
                <w:ilvl w:val="0"/>
                <w:numId w:val="7"/>
              </w:numPr>
              <w:ind w:left="317" w:hanging="283"/>
              <w:rPr>
                <w:rFonts w:ascii="Century Gothic" w:hAnsi="Century Gothic"/>
                <w:color w:val="365F91" w:themeColor="accent1" w:themeShade="BF"/>
              </w:rPr>
            </w:pPr>
            <w:r>
              <w:rPr>
                <w:rFonts w:ascii="Century Gothic" w:hAnsi="Century Gothic"/>
                <w:color w:val="365F91" w:themeColor="accent1" w:themeShade="BF"/>
              </w:rPr>
              <w:t xml:space="preserve">South Asia, Representative of </w:t>
            </w:r>
            <w:r w:rsidRPr="00D4662B">
              <w:rPr>
                <w:rFonts w:ascii="Century Gothic" w:hAnsi="Century Gothic"/>
                <w:color w:val="365F91" w:themeColor="accent1" w:themeShade="BF"/>
              </w:rPr>
              <w:t xml:space="preserve">South Asian Association for </w:t>
            </w:r>
            <w:r w:rsidRPr="00D4662B">
              <w:rPr>
                <w:rFonts w:ascii="Century Gothic" w:hAnsi="Century Gothic"/>
                <w:color w:val="365F91" w:themeColor="accent1" w:themeShade="BF"/>
              </w:rPr>
              <w:lastRenderedPageBreak/>
              <w:t xml:space="preserve">Regional Co-operation </w:t>
            </w:r>
            <w:r>
              <w:rPr>
                <w:rFonts w:ascii="Century Gothic" w:hAnsi="Century Gothic"/>
                <w:color w:val="365F91" w:themeColor="accent1" w:themeShade="BF"/>
              </w:rPr>
              <w:t>(SAARC) Energy Centre;</w:t>
            </w:r>
          </w:p>
          <w:p w:rsidR="00D4662B" w:rsidRPr="00D4662B" w:rsidRDefault="00D4662B" w:rsidP="00D4662B">
            <w:pPr>
              <w:pStyle w:val="ListParagraph"/>
              <w:numPr>
                <w:ilvl w:val="0"/>
                <w:numId w:val="7"/>
              </w:numPr>
              <w:ind w:left="317" w:hanging="283"/>
              <w:rPr>
                <w:rFonts w:ascii="Century Gothic" w:hAnsi="Century Gothic"/>
                <w:color w:val="365F91" w:themeColor="accent1" w:themeShade="BF"/>
              </w:rPr>
            </w:pPr>
            <w:r>
              <w:rPr>
                <w:rFonts w:ascii="Century Gothic" w:hAnsi="Century Gothic"/>
                <w:color w:val="365F91" w:themeColor="accent1" w:themeShade="BF"/>
              </w:rPr>
              <w:t xml:space="preserve">Q&amp;A. </w:t>
            </w:r>
          </w:p>
        </w:tc>
      </w:tr>
      <w:tr w:rsidR="00662A6B" w:rsidTr="00BD4351">
        <w:tc>
          <w:tcPr>
            <w:tcW w:w="1951" w:type="dxa"/>
          </w:tcPr>
          <w:p w:rsidR="00662A6B" w:rsidRPr="00646206" w:rsidRDefault="00662A6B" w:rsidP="00882B6E">
            <w:pPr>
              <w:rPr>
                <w:rFonts w:ascii="Century Gothic" w:hAnsi="Century Gothic"/>
                <w:b/>
                <w:color w:val="365F91" w:themeColor="accent1" w:themeShade="BF"/>
              </w:rPr>
            </w:pPr>
            <w:r w:rsidRPr="00646206">
              <w:rPr>
                <w:rFonts w:ascii="Century Gothic" w:hAnsi="Century Gothic"/>
                <w:b/>
                <w:color w:val="365F91" w:themeColor="accent1" w:themeShade="BF"/>
              </w:rPr>
              <w:lastRenderedPageBreak/>
              <w:t>1</w:t>
            </w:r>
            <w:r w:rsidR="00882B6E">
              <w:rPr>
                <w:rFonts w:ascii="Century Gothic" w:hAnsi="Century Gothic"/>
                <w:b/>
                <w:color w:val="365F91" w:themeColor="accent1" w:themeShade="BF"/>
              </w:rPr>
              <w:t>0</w:t>
            </w:r>
            <w:r w:rsidRPr="00646206">
              <w:rPr>
                <w:rFonts w:ascii="Century Gothic" w:hAnsi="Century Gothic"/>
                <w:b/>
                <w:color w:val="365F91" w:themeColor="accent1" w:themeShade="BF"/>
              </w:rPr>
              <w:t>:</w:t>
            </w:r>
            <w:r w:rsidR="00D4662B">
              <w:rPr>
                <w:rFonts w:ascii="Century Gothic" w:hAnsi="Century Gothic"/>
                <w:b/>
                <w:color w:val="365F91" w:themeColor="accent1" w:themeShade="BF"/>
              </w:rPr>
              <w:t>4</w:t>
            </w:r>
            <w:r w:rsidR="00882B6E">
              <w:rPr>
                <w:rFonts w:ascii="Century Gothic" w:hAnsi="Century Gothic"/>
                <w:b/>
                <w:color w:val="365F91" w:themeColor="accent1" w:themeShade="BF"/>
              </w:rPr>
              <w:t>5</w:t>
            </w:r>
            <w:r w:rsidR="000937BB">
              <w:rPr>
                <w:rFonts w:ascii="Century Gothic" w:hAnsi="Century Gothic"/>
                <w:b/>
                <w:color w:val="365F91" w:themeColor="accent1" w:themeShade="BF"/>
              </w:rPr>
              <w:t xml:space="preserve"> </w:t>
            </w:r>
            <w:r w:rsidRPr="00646206">
              <w:rPr>
                <w:rFonts w:ascii="Century Gothic" w:hAnsi="Century Gothic"/>
                <w:b/>
                <w:color w:val="365F91" w:themeColor="accent1" w:themeShade="BF"/>
              </w:rPr>
              <w:t>-</w:t>
            </w:r>
            <w:r w:rsidR="000937BB">
              <w:rPr>
                <w:rFonts w:ascii="Century Gothic" w:hAnsi="Century Gothic"/>
                <w:b/>
                <w:color w:val="365F91" w:themeColor="accent1" w:themeShade="BF"/>
              </w:rPr>
              <w:t xml:space="preserve"> </w:t>
            </w:r>
            <w:r w:rsidRPr="00646206">
              <w:rPr>
                <w:rFonts w:ascii="Century Gothic" w:hAnsi="Century Gothic"/>
                <w:b/>
                <w:color w:val="365F91" w:themeColor="accent1" w:themeShade="BF"/>
              </w:rPr>
              <w:t>1</w:t>
            </w:r>
            <w:r w:rsidR="00882B6E">
              <w:rPr>
                <w:rFonts w:ascii="Century Gothic" w:hAnsi="Century Gothic"/>
                <w:b/>
                <w:color w:val="365F91" w:themeColor="accent1" w:themeShade="BF"/>
              </w:rPr>
              <w:t>1</w:t>
            </w:r>
            <w:r w:rsidRPr="00646206">
              <w:rPr>
                <w:rFonts w:ascii="Century Gothic" w:hAnsi="Century Gothic"/>
                <w:b/>
                <w:color w:val="365F91" w:themeColor="accent1" w:themeShade="BF"/>
              </w:rPr>
              <w:t>:</w:t>
            </w:r>
            <w:r w:rsidR="00882B6E">
              <w:rPr>
                <w:rFonts w:ascii="Century Gothic" w:hAnsi="Century Gothic"/>
                <w:b/>
                <w:color w:val="365F91" w:themeColor="accent1" w:themeShade="BF"/>
              </w:rPr>
              <w:t>3</w:t>
            </w:r>
            <w:r w:rsidRPr="00646206">
              <w:rPr>
                <w:rFonts w:ascii="Century Gothic" w:hAnsi="Century Gothic"/>
                <w:b/>
                <w:color w:val="365F91" w:themeColor="accent1" w:themeShade="BF"/>
              </w:rPr>
              <w:t>0</w:t>
            </w:r>
          </w:p>
        </w:tc>
        <w:tc>
          <w:tcPr>
            <w:tcW w:w="7371" w:type="dxa"/>
          </w:tcPr>
          <w:p w:rsidR="00662A6B" w:rsidRDefault="00662A6B" w:rsidP="00FD692F">
            <w:pPr>
              <w:rPr>
                <w:rFonts w:ascii="Century Gothic" w:hAnsi="Century Gothic"/>
                <w:b/>
                <w:color w:val="365F91" w:themeColor="accent1" w:themeShade="BF"/>
              </w:rPr>
            </w:pPr>
            <w:r>
              <w:rPr>
                <w:rFonts w:ascii="Century Gothic" w:hAnsi="Century Gothic"/>
                <w:b/>
                <w:color w:val="365F91" w:themeColor="accent1" w:themeShade="BF"/>
              </w:rPr>
              <w:t xml:space="preserve">Session 2: Investment Environment for Cross-border Infrastructure </w:t>
            </w:r>
          </w:p>
          <w:p w:rsidR="00662A6B" w:rsidRDefault="00662A6B" w:rsidP="00D4662B">
            <w:pPr>
              <w:pStyle w:val="ListParagraph"/>
              <w:numPr>
                <w:ilvl w:val="0"/>
                <w:numId w:val="6"/>
              </w:numPr>
              <w:ind w:left="317" w:hanging="283"/>
              <w:rPr>
                <w:rFonts w:ascii="Century Gothic" w:hAnsi="Century Gothic"/>
                <w:color w:val="365F91" w:themeColor="accent1" w:themeShade="BF"/>
              </w:rPr>
            </w:pPr>
            <w:r>
              <w:rPr>
                <w:rFonts w:ascii="Century Gothic" w:hAnsi="Century Gothic"/>
                <w:color w:val="365F91" w:themeColor="accent1" w:themeShade="BF"/>
              </w:rPr>
              <w:t>Recent developments on CASA-1000</w:t>
            </w:r>
            <w:r w:rsidR="00D4662B">
              <w:rPr>
                <w:rFonts w:ascii="Century Gothic" w:hAnsi="Century Gothic"/>
                <w:color w:val="365F91" w:themeColor="accent1" w:themeShade="BF"/>
              </w:rPr>
              <w:t xml:space="preserve"> project, Representative of the WB</w:t>
            </w:r>
            <w:r w:rsidR="00F871AA">
              <w:rPr>
                <w:rFonts w:ascii="Century Gothic" w:hAnsi="Century Gothic"/>
                <w:color w:val="365F91" w:themeColor="accent1" w:themeShade="BF"/>
              </w:rPr>
              <w:t xml:space="preserve"> (tbc) </w:t>
            </w:r>
            <w:r>
              <w:rPr>
                <w:rFonts w:ascii="Century Gothic" w:hAnsi="Century Gothic"/>
                <w:color w:val="365F91" w:themeColor="accent1" w:themeShade="BF"/>
              </w:rPr>
              <w:t>;</w:t>
            </w:r>
          </w:p>
          <w:p w:rsidR="00662A6B" w:rsidRDefault="00D4662B" w:rsidP="00D4662B">
            <w:pPr>
              <w:pStyle w:val="ListParagraph"/>
              <w:numPr>
                <w:ilvl w:val="0"/>
                <w:numId w:val="6"/>
              </w:numPr>
              <w:ind w:left="317" w:hanging="283"/>
              <w:rPr>
                <w:rFonts w:ascii="Century Gothic" w:hAnsi="Century Gothic"/>
                <w:color w:val="365F91" w:themeColor="accent1" w:themeShade="BF"/>
              </w:rPr>
            </w:pPr>
            <w:r>
              <w:rPr>
                <w:rFonts w:ascii="Century Gothic" w:hAnsi="Century Gothic"/>
                <w:color w:val="365F91" w:themeColor="accent1" w:themeShade="BF"/>
              </w:rPr>
              <w:t xml:space="preserve">Progress on </w:t>
            </w:r>
            <w:r w:rsidR="00662A6B">
              <w:rPr>
                <w:rFonts w:ascii="Century Gothic" w:hAnsi="Century Gothic"/>
                <w:color w:val="365F91" w:themeColor="accent1" w:themeShade="BF"/>
              </w:rPr>
              <w:t>TUTAP connectivity project</w:t>
            </w:r>
            <w:r>
              <w:rPr>
                <w:rFonts w:ascii="Century Gothic" w:hAnsi="Century Gothic"/>
                <w:color w:val="365F91" w:themeColor="accent1" w:themeShade="BF"/>
              </w:rPr>
              <w:t>, Representative of ADB</w:t>
            </w:r>
            <w:r w:rsidR="00F871AA">
              <w:rPr>
                <w:rFonts w:ascii="Century Gothic" w:hAnsi="Century Gothic"/>
                <w:color w:val="365F91" w:themeColor="accent1" w:themeShade="BF"/>
              </w:rPr>
              <w:t xml:space="preserve"> (tbc)</w:t>
            </w:r>
            <w:r>
              <w:rPr>
                <w:rFonts w:ascii="Century Gothic" w:hAnsi="Century Gothic"/>
                <w:color w:val="365F91" w:themeColor="accent1" w:themeShade="BF"/>
              </w:rPr>
              <w:t>;</w:t>
            </w:r>
          </w:p>
          <w:p w:rsidR="00D4662B" w:rsidRPr="00D4662B" w:rsidRDefault="00D4662B" w:rsidP="00703698">
            <w:pPr>
              <w:pStyle w:val="ListParagraph"/>
              <w:numPr>
                <w:ilvl w:val="0"/>
                <w:numId w:val="6"/>
              </w:numPr>
              <w:ind w:left="317" w:hanging="283"/>
              <w:rPr>
                <w:rFonts w:ascii="Century Gothic" w:hAnsi="Century Gothic"/>
                <w:color w:val="365F91" w:themeColor="accent1" w:themeShade="BF"/>
              </w:rPr>
            </w:pPr>
            <w:r>
              <w:rPr>
                <w:rFonts w:ascii="Century Gothic" w:hAnsi="Century Gothic"/>
                <w:color w:val="365F91" w:themeColor="accent1" w:themeShade="BF"/>
              </w:rPr>
              <w:t>Q&amp;A.</w:t>
            </w:r>
          </w:p>
        </w:tc>
      </w:tr>
      <w:tr w:rsidR="00D4662B" w:rsidTr="00BD4351">
        <w:tc>
          <w:tcPr>
            <w:tcW w:w="1951" w:type="dxa"/>
          </w:tcPr>
          <w:p w:rsidR="00D4662B" w:rsidRPr="00646206" w:rsidRDefault="00D4662B" w:rsidP="00882B6E">
            <w:pPr>
              <w:rPr>
                <w:rFonts w:ascii="Century Gothic" w:hAnsi="Century Gothic"/>
                <w:b/>
                <w:color w:val="365F91" w:themeColor="accent1" w:themeShade="BF"/>
              </w:rPr>
            </w:pPr>
            <w:r>
              <w:rPr>
                <w:rFonts w:ascii="Century Gothic" w:hAnsi="Century Gothic"/>
                <w:b/>
                <w:color w:val="365F91" w:themeColor="accent1" w:themeShade="BF"/>
              </w:rPr>
              <w:t>1</w:t>
            </w:r>
            <w:r w:rsidR="00882B6E">
              <w:rPr>
                <w:rFonts w:ascii="Century Gothic" w:hAnsi="Century Gothic"/>
                <w:b/>
                <w:color w:val="365F91" w:themeColor="accent1" w:themeShade="BF"/>
              </w:rPr>
              <w:t>1</w:t>
            </w:r>
            <w:r>
              <w:rPr>
                <w:rFonts w:ascii="Century Gothic" w:hAnsi="Century Gothic"/>
                <w:b/>
                <w:color w:val="365F91" w:themeColor="accent1" w:themeShade="BF"/>
              </w:rPr>
              <w:t>:</w:t>
            </w:r>
            <w:r w:rsidR="00882B6E">
              <w:rPr>
                <w:rFonts w:ascii="Century Gothic" w:hAnsi="Century Gothic"/>
                <w:b/>
                <w:color w:val="365F91" w:themeColor="accent1" w:themeShade="BF"/>
              </w:rPr>
              <w:t>3</w:t>
            </w:r>
            <w:r>
              <w:rPr>
                <w:rFonts w:ascii="Century Gothic" w:hAnsi="Century Gothic"/>
                <w:b/>
                <w:color w:val="365F91" w:themeColor="accent1" w:themeShade="BF"/>
              </w:rPr>
              <w:t>0 – 1</w:t>
            </w:r>
            <w:r w:rsidR="00882B6E">
              <w:rPr>
                <w:rFonts w:ascii="Century Gothic" w:hAnsi="Century Gothic"/>
                <w:b/>
                <w:color w:val="365F91" w:themeColor="accent1" w:themeShade="BF"/>
              </w:rPr>
              <w:t>1</w:t>
            </w:r>
            <w:r>
              <w:rPr>
                <w:rFonts w:ascii="Century Gothic" w:hAnsi="Century Gothic"/>
                <w:b/>
                <w:color w:val="365F91" w:themeColor="accent1" w:themeShade="BF"/>
              </w:rPr>
              <w:t>:</w:t>
            </w:r>
            <w:r w:rsidR="00882B6E">
              <w:rPr>
                <w:rFonts w:ascii="Century Gothic" w:hAnsi="Century Gothic"/>
                <w:b/>
                <w:color w:val="365F91" w:themeColor="accent1" w:themeShade="BF"/>
              </w:rPr>
              <w:t>45</w:t>
            </w:r>
          </w:p>
        </w:tc>
        <w:tc>
          <w:tcPr>
            <w:tcW w:w="7371" w:type="dxa"/>
          </w:tcPr>
          <w:p w:rsidR="00D4662B" w:rsidRPr="00D4662B" w:rsidRDefault="00D4662B" w:rsidP="00FD692F">
            <w:pPr>
              <w:rPr>
                <w:rFonts w:ascii="Century Gothic" w:hAnsi="Century Gothic"/>
                <w:color w:val="365F91" w:themeColor="accent1" w:themeShade="BF"/>
              </w:rPr>
            </w:pPr>
            <w:r w:rsidRPr="00D4662B">
              <w:rPr>
                <w:rFonts w:ascii="Century Gothic" w:hAnsi="Century Gothic"/>
                <w:color w:val="365F91" w:themeColor="accent1" w:themeShade="BF"/>
              </w:rPr>
              <w:t>Break</w:t>
            </w:r>
          </w:p>
        </w:tc>
      </w:tr>
      <w:tr w:rsidR="00D4662B" w:rsidTr="00BD4351">
        <w:tc>
          <w:tcPr>
            <w:tcW w:w="1951" w:type="dxa"/>
          </w:tcPr>
          <w:p w:rsidR="00D4662B" w:rsidRDefault="00D4662B" w:rsidP="00882B6E">
            <w:pPr>
              <w:rPr>
                <w:rFonts w:ascii="Century Gothic" w:hAnsi="Century Gothic"/>
                <w:b/>
                <w:color w:val="365F91" w:themeColor="accent1" w:themeShade="BF"/>
              </w:rPr>
            </w:pPr>
            <w:r>
              <w:rPr>
                <w:rFonts w:ascii="Century Gothic" w:hAnsi="Century Gothic"/>
                <w:b/>
                <w:color w:val="365F91" w:themeColor="accent1" w:themeShade="BF"/>
              </w:rPr>
              <w:t>1</w:t>
            </w:r>
            <w:r w:rsidR="00882B6E">
              <w:rPr>
                <w:rFonts w:ascii="Century Gothic" w:hAnsi="Century Gothic"/>
                <w:b/>
                <w:color w:val="365F91" w:themeColor="accent1" w:themeShade="BF"/>
              </w:rPr>
              <w:t>1</w:t>
            </w:r>
            <w:r>
              <w:rPr>
                <w:rFonts w:ascii="Century Gothic" w:hAnsi="Century Gothic"/>
                <w:b/>
                <w:color w:val="365F91" w:themeColor="accent1" w:themeShade="BF"/>
              </w:rPr>
              <w:t>:</w:t>
            </w:r>
            <w:r w:rsidR="00882B6E">
              <w:rPr>
                <w:rFonts w:ascii="Century Gothic" w:hAnsi="Century Gothic"/>
                <w:b/>
                <w:color w:val="365F91" w:themeColor="accent1" w:themeShade="BF"/>
              </w:rPr>
              <w:t>45</w:t>
            </w:r>
            <w:r>
              <w:rPr>
                <w:rFonts w:ascii="Century Gothic" w:hAnsi="Century Gothic"/>
                <w:b/>
                <w:color w:val="365F91" w:themeColor="accent1" w:themeShade="BF"/>
              </w:rPr>
              <w:t xml:space="preserve"> – 1</w:t>
            </w:r>
            <w:r w:rsidR="00882B6E">
              <w:rPr>
                <w:rFonts w:ascii="Century Gothic" w:hAnsi="Century Gothic"/>
                <w:b/>
                <w:color w:val="365F91" w:themeColor="accent1" w:themeShade="BF"/>
              </w:rPr>
              <w:t>2</w:t>
            </w:r>
            <w:r>
              <w:rPr>
                <w:rFonts w:ascii="Century Gothic" w:hAnsi="Century Gothic"/>
                <w:b/>
                <w:color w:val="365F91" w:themeColor="accent1" w:themeShade="BF"/>
              </w:rPr>
              <w:t>:</w:t>
            </w:r>
            <w:r w:rsidR="00882B6E">
              <w:rPr>
                <w:rFonts w:ascii="Century Gothic" w:hAnsi="Century Gothic"/>
                <w:b/>
                <w:color w:val="365F91" w:themeColor="accent1" w:themeShade="BF"/>
              </w:rPr>
              <w:t>45</w:t>
            </w:r>
          </w:p>
        </w:tc>
        <w:tc>
          <w:tcPr>
            <w:tcW w:w="7371" w:type="dxa"/>
          </w:tcPr>
          <w:p w:rsidR="00D4662B" w:rsidRPr="00D4662B" w:rsidRDefault="00D4662B" w:rsidP="00D4662B">
            <w:pPr>
              <w:rPr>
                <w:rFonts w:ascii="Century Gothic" w:hAnsi="Century Gothic"/>
                <w:b/>
                <w:color w:val="365F91" w:themeColor="accent1" w:themeShade="BF"/>
              </w:rPr>
            </w:pPr>
            <w:r w:rsidRPr="00D4662B">
              <w:rPr>
                <w:rFonts w:ascii="Century Gothic" w:hAnsi="Century Gothic"/>
                <w:b/>
                <w:color w:val="365F91" w:themeColor="accent1" w:themeShade="BF"/>
              </w:rPr>
              <w:t xml:space="preserve">Session 3: </w:t>
            </w:r>
            <w:r>
              <w:rPr>
                <w:rFonts w:ascii="Century Gothic" w:hAnsi="Century Gothic"/>
                <w:b/>
                <w:color w:val="365F91" w:themeColor="accent1" w:themeShade="BF"/>
              </w:rPr>
              <w:t xml:space="preserve">Study on </w:t>
            </w:r>
            <w:r w:rsidRPr="00D4662B">
              <w:rPr>
                <w:rFonts w:ascii="Century Gothic" w:hAnsi="Century Gothic"/>
                <w:b/>
                <w:color w:val="365F91" w:themeColor="accent1" w:themeShade="BF"/>
              </w:rPr>
              <w:t>ECO</w:t>
            </w:r>
            <w:r>
              <w:rPr>
                <w:rFonts w:ascii="Century Gothic" w:hAnsi="Century Gothic"/>
                <w:b/>
                <w:color w:val="365F91" w:themeColor="accent1" w:themeShade="BF"/>
              </w:rPr>
              <w:t xml:space="preserve"> </w:t>
            </w:r>
            <w:r w:rsidRPr="00D4662B">
              <w:rPr>
                <w:rFonts w:ascii="Century Gothic" w:hAnsi="Century Gothic"/>
                <w:b/>
                <w:color w:val="365F91" w:themeColor="accent1" w:themeShade="BF"/>
              </w:rPr>
              <w:t>REM</w:t>
            </w:r>
            <w:r>
              <w:rPr>
                <w:rFonts w:ascii="Century Gothic" w:hAnsi="Century Gothic"/>
                <w:b/>
                <w:color w:val="365F91" w:themeColor="accent1" w:themeShade="BF"/>
              </w:rPr>
              <w:t xml:space="preserve"> </w:t>
            </w:r>
            <w:r w:rsidRPr="00D4662B">
              <w:rPr>
                <w:rFonts w:ascii="Century Gothic" w:hAnsi="Century Gothic"/>
                <w:b/>
                <w:color w:val="365F91" w:themeColor="accent1" w:themeShade="BF"/>
              </w:rPr>
              <w:t>– country views</w:t>
            </w:r>
          </w:p>
          <w:p w:rsidR="00D4662B" w:rsidRDefault="00D4662B" w:rsidP="00703698">
            <w:pPr>
              <w:ind w:left="317" w:hanging="317"/>
              <w:rPr>
                <w:rFonts w:ascii="Century Gothic" w:hAnsi="Century Gothic"/>
                <w:color w:val="365F91" w:themeColor="accent1" w:themeShade="BF"/>
              </w:rPr>
            </w:pPr>
            <w:r w:rsidRPr="00D4662B">
              <w:rPr>
                <w:rFonts w:ascii="Century Gothic" w:hAnsi="Century Gothic"/>
                <w:color w:val="365F91" w:themeColor="accent1" w:themeShade="BF"/>
              </w:rPr>
              <w:t>•</w:t>
            </w:r>
            <w:r w:rsidRPr="00D4662B">
              <w:rPr>
                <w:rFonts w:ascii="Century Gothic" w:hAnsi="Century Gothic"/>
                <w:color w:val="365F91" w:themeColor="accent1" w:themeShade="BF"/>
              </w:rPr>
              <w:tab/>
            </w:r>
            <w:r>
              <w:rPr>
                <w:rFonts w:ascii="Century Gothic" w:hAnsi="Century Gothic"/>
                <w:color w:val="365F91" w:themeColor="accent1" w:themeShade="BF"/>
              </w:rPr>
              <w:t xml:space="preserve">Presentation of the draft ToR </w:t>
            </w:r>
            <w:r w:rsidRPr="00D4662B">
              <w:rPr>
                <w:rFonts w:ascii="Century Gothic" w:hAnsi="Century Gothic"/>
                <w:color w:val="365F91" w:themeColor="accent1" w:themeShade="BF"/>
              </w:rPr>
              <w:t>on establishment of ECO REM</w:t>
            </w:r>
            <w:r w:rsidR="00703698">
              <w:rPr>
                <w:rFonts w:ascii="Century Gothic" w:hAnsi="Century Gothic"/>
                <w:color w:val="365F91" w:themeColor="accent1" w:themeShade="BF"/>
              </w:rPr>
              <w:t xml:space="preserve">, </w:t>
            </w:r>
            <w:r w:rsidR="00882B6E" w:rsidRPr="00882B6E">
              <w:rPr>
                <w:rFonts w:ascii="Century Gothic" w:hAnsi="Century Gothic"/>
                <w:color w:val="365F91" w:themeColor="accent1" w:themeShade="BF"/>
              </w:rPr>
              <w:t>Rovshan Mirzayev, Director of Energy, Minerals and Environment Directory; ECO Secretariat</w:t>
            </w:r>
            <w:r w:rsidR="00703698">
              <w:rPr>
                <w:rFonts w:ascii="Century Gothic" w:hAnsi="Century Gothic"/>
                <w:color w:val="365F91" w:themeColor="accent1" w:themeShade="BF"/>
              </w:rPr>
              <w:t>;</w:t>
            </w:r>
            <w:r w:rsidRPr="00D4662B">
              <w:rPr>
                <w:rFonts w:ascii="Century Gothic" w:hAnsi="Century Gothic"/>
                <w:color w:val="365F91" w:themeColor="accent1" w:themeShade="BF"/>
              </w:rPr>
              <w:t xml:space="preserve"> </w:t>
            </w:r>
          </w:p>
          <w:p w:rsidR="00D4662B" w:rsidRPr="00D4662B" w:rsidRDefault="00D4662B" w:rsidP="00703698">
            <w:pPr>
              <w:ind w:left="317" w:hanging="317"/>
              <w:rPr>
                <w:rFonts w:ascii="Century Gothic" w:hAnsi="Century Gothic"/>
                <w:color w:val="365F91" w:themeColor="accent1" w:themeShade="BF"/>
              </w:rPr>
            </w:pPr>
            <w:r w:rsidRPr="00D4662B">
              <w:rPr>
                <w:rFonts w:ascii="Century Gothic" w:hAnsi="Century Gothic"/>
                <w:color w:val="365F91" w:themeColor="accent1" w:themeShade="BF"/>
              </w:rPr>
              <w:t>•</w:t>
            </w:r>
            <w:r w:rsidRPr="00D4662B">
              <w:rPr>
                <w:rFonts w:ascii="Century Gothic" w:hAnsi="Century Gothic"/>
                <w:color w:val="365F91" w:themeColor="accent1" w:themeShade="BF"/>
              </w:rPr>
              <w:tab/>
            </w:r>
            <w:r w:rsidR="00703698">
              <w:rPr>
                <w:rFonts w:ascii="Century Gothic" w:hAnsi="Century Gothic"/>
                <w:color w:val="365F91" w:themeColor="accent1" w:themeShade="BF"/>
              </w:rPr>
              <w:t>Followed by the interventions by the ECO Member States.</w:t>
            </w:r>
          </w:p>
        </w:tc>
      </w:tr>
      <w:tr w:rsidR="00292008" w:rsidTr="00E76C98">
        <w:tc>
          <w:tcPr>
            <w:tcW w:w="1951" w:type="dxa"/>
          </w:tcPr>
          <w:p w:rsidR="00292008" w:rsidRPr="00646206" w:rsidRDefault="00292008" w:rsidP="005B1264">
            <w:pPr>
              <w:rPr>
                <w:rFonts w:ascii="Century Gothic" w:hAnsi="Century Gothic"/>
                <w:b/>
                <w:color w:val="365F91" w:themeColor="accent1" w:themeShade="BF"/>
              </w:rPr>
            </w:pPr>
            <w:r>
              <w:rPr>
                <w:rFonts w:ascii="Century Gothic" w:hAnsi="Century Gothic"/>
                <w:b/>
                <w:color w:val="365F91" w:themeColor="accent1" w:themeShade="BF"/>
              </w:rPr>
              <w:t>1</w:t>
            </w:r>
            <w:r w:rsidR="00882B6E">
              <w:rPr>
                <w:rFonts w:ascii="Century Gothic" w:hAnsi="Century Gothic"/>
                <w:b/>
                <w:color w:val="365F91" w:themeColor="accent1" w:themeShade="BF"/>
              </w:rPr>
              <w:t>2</w:t>
            </w:r>
            <w:r>
              <w:rPr>
                <w:rFonts w:ascii="Century Gothic" w:hAnsi="Century Gothic"/>
                <w:b/>
                <w:color w:val="365F91" w:themeColor="accent1" w:themeShade="BF"/>
              </w:rPr>
              <w:t>:</w:t>
            </w:r>
            <w:r w:rsidR="005B1264">
              <w:rPr>
                <w:rFonts w:ascii="Century Gothic" w:hAnsi="Century Gothic"/>
                <w:b/>
                <w:color w:val="365F91" w:themeColor="accent1" w:themeShade="BF"/>
              </w:rPr>
              <w:t>45</w:t>
            </w:r>
            <w:r w:rsidR="00703698">
              <w:rPr>
                <w:rFonts w:ascii="Century Gothic" w:hAnsi="Century Gothic"/>
                <w:b/>
                <w:color w:val="365F91" w:themeColor="accent1" w:themeShade="BF"/>
              </w:rPr>
              <w:t xml:space="preserve"> </w:t>
            </w:r>
          </w:p>
        </w:tc>
        <w:tc>
          <w:tcPr>
            <w:tcW w:w="7371" w:type="dxa"/>
          </w:tcPr>
          <w:p w:rsidR="00292008" w:rsidRDefault="00292008" w:rsidP="00703698">
            <w:pPr>
              <w:rPr>
                <w:rFonts w:ascii="Century Gothic" w:hAnsi="Century Gothic"/>
                <w:b/>
                <w:color w:val="365F91" w:themeColor="accent1" w:themeShade="BF"/>
              </w:rPr>
            </w:pPr>
            <w:r>
              <w:rPr>
                <w:rFonts w:ascii="Century Gothic" w:hAnsi="Century Gothic"/>
                <w:b/>
                <w:color w:val="365F91" w:themeColor="accent1" w:themeShade="BF"/>
              </w:rPr>
              <w:t xml:space="preserve">Concluding </w:t>
            </w:r>
            <w:r w:rsidR="00703698">
              <w:rPr>
                <w:rFonts w:ascii="Century Gothic" w:hAnsi="Century Gothic"/>
                <w:b/>
                <w:color w:val="365F91" w:themeColor="accent1" w:themeShade="BF"/>
              </w:rPr>
              <w:t xml:space="preserve">remarks – Way forward and the next steps </w:t>
            </w:r>
          </w:p>
        </w:tc>
      </w:tr>
    </w:tbl>
    <w:p w:rsidR="00CC792D" w:rsidRDefault="00CC792D" w:rsidP="00CC792D">
      <w:pPr>
        <w:spacing w:before="100" w:after="100"/>
        <w:jc w:val="left"/>
        <w:rPr>
          <w:rFonts w:ascii="Tahoma" w:eastAsia="Times New Roman" w:hAnsi="Tahoma" w:cs="Tahoma"/>
          <w:color w:val="222222"/>
          <w:sz w:val="18"/>
          <w:szCs w:val="18"/>
        </w:rPr>
      </w:pPr>
    </w:p>
    <w:sectPr w:rsidR="00CC792D" w:rsidSect="006A7E7D">
      <w:headerReference w:type="even" r:id="rId8"/>
      <w:headerReference w:type="default" r:id="rId9"/>
      <w:footerReference w:type="even" r:id="rId10"/>
      <w:footerReference w:type="default" r:id="rId11"/>
      <w:headerReference w:type="first" r:id="rId12"/>
      <w:footerReference w:type="first" r:id="rId13"/>
      <w:pgSz w:w="11906" w:h="16838" w:code="9"/>
      <w:pgMar w:top="1106" w:right="926" w:bottom="1260" w:left="1440"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F18" w:rsidRDefault="00645F18" w:rsidP="00DB1CCB">
      <w:r>
        <w:separator/>
      </w:r>
    </w:p>
  </w:endnote>
  <w:endnote w:type="continuationSeparator" w:id="0">
    <w:p w:rsidR="00645F18" w:rsidRDefault="00645F18" w:rsidP="00DB1C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64" w:rsidRDefault="005B12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079094922"/>
      <w:docPartObj>
        <w:docPartGallery w:val="Page Numbers (Bottom of Page)"/>
        <w:docPartUnique/>
      </w:docPartObj>
    </w:sdtPr>
    <w:sdtEndPr>
      <w:rPr>
        <w:rFonts w:ascii="Arial" w:hAnsi="Arial" w:cs="Arial"/>
        <w:noProof/>
      </w:rPr>
    </w:sdtEndPr>
    <w:sdtContent>
      <w:p w:rsidR="00E76C98" w:rsidRPr="00F0301E" w:rsidRDefault="00F85E91" w:rsidP="00F0301E">
        <w:pPr>
          <w:pStyle w:val="Footer"/>
          <w:jc w:val="right"/>
          <w:rPr>
            <w:rFonts w:ascii="Arial" w:hAnsi="Arial" w:cs="Arial"/>
          </w:rPr>
        </w:pPr>
        <w:r w:rsidRPr="009C7796">
          <w:rPr>
            <w:rFonts w:ascii="Arial" w:hAnsi="Arial" w:cs="Arial"/>
            <w:color w:val="008CE6"/>
          </w:rPr>
          <w:fldChar w:fldCharType="begin"/>
        </w:r>
        <w:r w:rsidR="00E76C98" w:rsidRPr="009C7796">
          <w:rPr>
            <w:rFonts w:ascii="Arial" w:hAnsi="Arial" w:cs="Arial"/>
            <w:color w:val="008CE6"/>
          </w:rPr>
          <w:instrText xml:space="preserve"> PAGE   \* MERGEFORMAT </w:instrText>
        </w:r>
        <w:r w:rsidRPr="009C7796">
          <w:rPr>
            <w:rFonts w:ascii="Arial" w:hAnsi="Arial" w:cs="Arial"/>
            <w:color w:val="008CE6"/>
          </w:rPr>
          <w:fldChar w:fldCharType="separate"/>
        </w:r>
        <w:r w:rsidR="00F871AA">
          <w:rPr>
            <w:rFonts w:ascii="Arial" w:hAnsi="Arial" w:cs="Arial"/>
            <w:noProof/>
            <w:color w:val="008CE6"/>
          </w:rPr>
          <w:t>4</w:t>
        </w:r>
        <w:r w:rsidRPr="009C7796">
          <w:rPr>
            <w:rFonts w:ascii="Arial" w:hAnsi="Arial" w:cs="Arial"/>
            <w:noProof/>
            <w:color w:val="008CE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64" w:rsidRDefault="005B1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F18" w:rsidRDefault="00645F18" w:rsidP="00DB1CCB">
      <w:r>
        <w:separator/>
      </w:r>
    </w:p>
  </w:footnote>
  <w:footnote w:type="continuationSeparator" w:id="0">
    <w:p w:rsidR="00645F18" w:rsidRDefault="00645F18" w:rsidP="00DB1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264" w:rsidRDefault="005B12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04291524"/>
      <w:docPartObj>
        <w:docPartGallery w:val="Watermarks"/>
        <w:docPartUnique/>
      </w:docPartObj>
    </w:sdtPr>
    <w:sdtContent>
      <w:p w:rsidR="005B1264" w:rsidRDefault="00F85E91">
        <w:pPr>
          <w:pStyle w:val="Header"/>
        </w:pPr>
        <w:r w:rsidRPr="00F85E91">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273172" o:spid="_x0000_s57345" type="#_x0000_t136" style="position:absolute;left:0;text-align:left;margin-left:0;margin-top:0;width:420.3pt;height:252.2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2"/>
      <w:gridCol w:w="5294"/>
    </w:tblGrid>
    <w:tr w:rsidR="00E76C98" w:rsidRPr="009C7796" w:rsidTr="00E76C98">
      <w:tc>
        <w:tcPr>
          <w:tcW w:w="2287" w:type="pct"/>
          <w:vAlign w:val="center"/>
        </w:tcPr>
        <w:p w:rsidR="00E76C98" w:rsidRPr="009065BE" w:rsidRDefault="00E76C98" w:rsidP="009C7796">
          <w:pPr>
            <w:tabs>
              <w:tab w:val="center" w:pos="4320"/>
              <w:tab w:val="right" w:pos="8640"/>
            </w:tabs>
            <w:spacing w:before="0" w:after="0"/>
            <w:jc w:val="center"/>
            <w:rPr>
              <w:rFonts w:ascii="Times New Roman" w:eastAsia="Times New Roman" w:hAnsi="Times New Roman" w:cs="Times New Roman"/>
              <w:color w:val="auto"/>
              <w:szCs w:val="24"/>
              <w:lang w:val="ru-RU" w:eastAsia="en-GB"/>
            </w:rPr>
          </w:pPr>
          <w:r>
            <w:rPr>
              <w:rFonts w:ascii="Times New Roman" w:eastAsia="Times New Roman" w:hAnsi="Times New Roman" w:cs="Times New Roman"/>
              <w:noProof/>
              <w:color w:val="auto"/>
              <w:szCs w:val="24"/>
              <w:lang w:val="en-US"/>
            </w:rPr>
            <w:drawing>
              <wp:inline distT="0" distB="0" distL="0" distR="0">
                <wp:extent cx="991160" cy="1162050"/>
                <wp:effectExtent l="0" t="0" r="0" b="0"/>
                <wp:docPr id="2" name="Picture 2" descr="S:\A1 - Secretary General Office\KC\TP Concept and proposals\ECO capacity build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1 - Secretary General Office\KC\TP Concept and proposals\ECO capacity building\lo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160" cy="1162050"/>
                        </a:xfrm>
                        <a:prstGeom prst="rect">
                          <a:avLst/>
                        </a:prstGeom>
                        <a:noFill/>
                        <a:ln>
                          <a:noFill/>
                        </a:ln>
                      </pic:spPr>
                    </pic:pic>
                  </a:graphicData>
                </a:graphic>
              </wp:inline>
            </w:drawing>
          </w:r>
        </w:p>
      </w:tc>
      <w:tc>
        <w:tcPr>
          <w:tcW w:w="2713" w:type="pct"/>
          <w:vAlign w:val="center"/>
        </w:tcPr>
        <w:p w:rsidR="00E76C98" w:rsidRPr="009C7796" w:rsidRDefault="00E76C98" w:rsidP="009C7796">
          <w:pPr>
            <w:tabs>
              <w:tab w:val="center" w:pos="4320"/>
              <w:tab w:val="right" w:pos="8640"/>
            </w:tabs>
            <w:spacing w:before="0" w:after="0"/>
            <w:jc w:val="center"/>
            <w:rPr>
              <w:rFonts w:ascii="Times New Roman" w:eastAsia="Times New Roman" w:hAnsi="Times New Roman" w:cs="Times New Roman"/>
              <w:color w:val="auto"/>
              <w:szCs w:val="24"/>
              <w:lang w:eastAsia="en-GB"/>
            </w:rPr>
          </w:pPr>
          <w:r>
            <w:rPr>
              <w:rFonts w:ascii="Times New Roman" w:eastAsia="Times New Roman" w:hAnsi="Times New Roman" w:cs="Times New Roman"/>
              <w:noProof/>
              <w:color w:val="auto"/>
              <w:szCs w:val="24"/>
              <w:lang w:val="en-US"/>
            </w:rPr>
            <w:drawing>
              <wp:inline distT="0" distB="0" distL="0" distR="0">
                <wp:extent cx="2113035" cy="991556"/>
                <wp:effectExtent l="0" t="0" r="1905" b="0"/>
                <wp:docPr id="5" name="Picture 5" descr="\\fileserver.systematcloud.local\C0034$\Personal\botbaka_c0034\Pictures\I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erver.systematcloud.local\C0034$\Personal\botbaka_c0034\Pictures\IEC.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139" cy="991135"/>
                        </a:xfrm>
                        <a:prstGeom prst="rect">
                          <a:avLst/>
                        </a:prstGeom>
                        <a:noFill/>
                        <a:ln>
                          <a:noFill/>
                        </a:ln>
                      </pic:spPr>
                    </pic:pic>
                  </a:graphicData>
                </a:graphic>
              </wp:inline>
            </w:drawing>
          </w:r>
        </w:p>
      </w:tc>
    </w:tr>
  </w:tbl>
  <w:p w:rsidR="00E76C98" w:rsidRPr="00EA3C9A" w:rsidRDefault="00E76C98" w:rsidP="00566C06">
    <w:pPr>
      <w:pStyle w:val="Header"/>
      <w:rPr>
        <w:rFonts w:ascii="Century Gothic" w:hAnsi="Century Gothic"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7641"/>
    <w:multiLevelType w:val="hybridMultilevel"/>
    <w:tmpl w:val="C9F8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F2EF3"/>
    <w:multiLevelType w:val="hybridMultilevel"/>
    <w:tmpl w:val="9F28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155C1"/>
    <w:multiLevelType w:val="hybridMultilevel"/>
    <w:tmpl w:val="20C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B5C74"/>
    <w:multiLevelType w:val="hybridMultilevel"/>
    <w:tmpl w:val="65BC4CEA"/>
    <w:lvl w:ilvl="0" w:tplc="A6B8850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0140BB"/>
    <w:multiLevelType w:val="hybridMultilevel"/>
    <w:tmpl w:val="B12C51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8902C76"/>
    <w:multiLevelType w:val="hybridMultilevel"/>
    <w:tmpl w:val="3B6C2052"/>
    <w:lvl w:ilvl="0" w:tplc="65D4031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22AD9"/>
    <w:multiLevelType w:val="hybridMultilevel"/>
    <w:tmpl w:val="9756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C2642"/>
    <w:multiLevelType w:val="hybridMultilevel"/>
    <w:tmpl w:val="F51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B4C26"/>
    <w:multiLevelType w:val="hybridMultilevel"/>
    <w:tmpl w:val="0A4C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844F92"/>
    <w:multiLevelType w:val="hybridMultilevel"/>
    <w:tmpl w:val="C67E8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4B169D"/>
    <w:multiLevelType w:val="hybridMultilevel"/>
    <w:tmpl w:val="10E0E042"/>
    <w:lvl w:ilvl="0" w:tplc="DD64E8D8">
      <w:start w:val="1"/>
      <w:numFmt w:val="decimal"/>
      <w:lvlText w:val="%1."/>
      <w:lvlJc w:val="left"/>
      <w:pPr>
        <w:tabs>
          <w:tab w:val="num" w:pos="720"/>
        </w:tabs>
        <w:ind w:left="0" w:firstLine="0"/>
      </w:pPr>
      <w:rPr>
        <w:rFonts w:hint="default"/>
        <w:b w:val="0"/>
        <w:i w:val="0"/>
      </w:rPr>
    </w:lvl>
    <w:lvl w:ilvl="1" w:tplc="04090001">
      <w:start w:val="1"/>
      <w:numFmt w:val="bullet"/>
      <w:lvlText w:val=""/>
      <w:lvlJc w:val="left"/>
      <w:pPr>
        <w:tabs>
          <w:tab w:val="num" w:pos="1440"/>
        </w:tabs>
        <w:ind w:left="1440" w:hanging="360"/>
      </w:pPr>
      <w:rPr>
        <w:rFonts w:ascii="Symbol" w:hAnsi="Symbol" w:hint="default"/>
      </w:rPr>
    </w:lvl>
    <w:lvl w:ilvl="2" w:tplc="0D2E0DA8">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6"/>
  </w:num>
  <w:num w:numId="4">
    <w:abstractNumId w:val="3"/>
  </w:num>
  <w:num w:numId="5">
    <w:abstractNumId w:val="9"/>
  </w:num>
  <w:num w:numId="6">
    <w:abstractNumId w:val="8"/>
  </w:num>
  <w:num w:numId="7">
    <w:abstractNumId w:val="1"/>
  </w:num>
  <w:num w:numId="8">
    <w:abstractNumId w:val="2"/>
  </w:num>
  <w:num w:numId="9">
    <w:abstractNumId w:val="4"/>
  </w:num>
  <w:num w:numId="10">
    <w:abstractNumId w:val="10"/>
  </w:num>
  <w:num w:numId="11">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9394"/>
    <o:shapelayout v:ext="edit">
      <o:idmap v:ext="edit" data="56"/>
    </o:shapelayout>
  </w:hdrShapeDefaults>
  <w:footnotePr>
    <w:footnote w:id="-1"/>
    <w:footnote w:id="0"/>
  </w:footnotePr>
  <w:endnotePr>
    <w:endnote w:id="-1"/>
    <w:endnote w:id="0"/>
  </w:endnotePr>
  <w:compat/>
  <w:rsids>
    <w:rsidRoot w:val="007E13CF"/>
    <w:rsid w:val="0000354F"/>
    <w:rsid w:val="00005A39"/>
    <w:rsid w:val="000175DE"/>
    <w:rsid w:val="00017DEA"/>
    <w:rsid w:val="0002001A"/>
    <w:rsid w:val="0002259A"/>
    <w:rsid w:val="00022858"/>
    <w:rsid w:val="0003662E"/>
    <w:rsid w:val="00043464"/>
    <w:rsid w:val="0004479C"/>
    <w:rsid w:val="00050A05"/>
    <w:rsid w:val="00050C74"/>
    <w:rsid w:val="0005601B"/>
    <w:rsid w:val="000725EC"/>
    <w:rsid w:val="00075AFC"/>
    <w:rsid w:val="00083DC3"/>
    <w:rsid w:val="00084407"/>
    <w:rsid w:val="00090CC5"/>
    <w:rsid w:val="000929B4"/>
    <w:rsid w:val="000937BB"/>
    <w:rsid w:val="00093AF7"/>
    <w:rsid w:val="000956CC"/>
    <w:rsid w:val="000A7802"/>
    <w:rsid w:val="000A7C01"/>
    <w:rsid w:val="000B4C3E"/>
    <w:rsid w:val="000C0CB5"/>
    <w:rsid w:val="000C1DB1"/>
    <w:rsid w:val="000C33BF"/>
    <w:rsid w:val="000C39D6"/>
    <w:rsid w:val="000D3019"/>
    <w:rsid w:val="000D71F7"/>
    <w:rsid w:val="000E5BF6"/>
    <w:rsid w:val="000F451C"/>
    <w:rsid w:val="000F4D5F"/>
    <w:rsid w:val="000F5D12"/>
    <w:rsid w:val="000F679D"/>
    <w:rsid w:val="00100804"/>
    <w:rsid w:val="001062BF"/>
    <w:rsid w:val="00110686"/>
    <w:rsid w:val="001131C0"/>
    <w:rsid w:val="001134F4"/>
    <w:rsid w:val="001152D0"/>
    <w:rsid w:val="00116831"/>
    <w:rsid w:val="00117E42"/>
    <w:rsid w:val="00130203"/>
    <w:rsid w:val="00131B59"/>
    <w:rsid w:val="00135402"/>
    <w:rsid w:val="00136F24"/>
    <w:rsid w:val="00140ACC"/>
    <w:rsid w:val="00144AF2"/>
    <w:rsid w:val="00151260"/>
    <w:rsid w:val="00156691"/>
    <w:rsid w:val="001611B9"/>
    <w:rsid w:val="001666DA"/>
    <w:rsid w:val="0016697D"/>
    <w:rsid w:val="001678A8"/>
    <w:rsid w:val="0017436C"/>
    <w:rsid w:val="00176D57"/>
    <w:rsid w:val="00180F6F"/>
    <w:rsid w:val="00183DB3"/>
    <w:rsid w:val="00184002"/>
    <w:rsid w:val="001907D1"/>
    <w:rsid w:val="00191283"/>
    <w:rsid w:val="00191321"/>
    <w:rsid w:val="00191C69"/>
    <w:rsid w:val="001A2619"/>
    <w:rsid w:val="001A2AD4"/>
    <w:rsid w:val="001A5341"/>
    <w:rsid w:val="001A5A26"/>
    <w:rsid w:val="001A6932"/>
    <w:rsid w:val="001B0E92"/>
    <w:rsid w:val="001C0920"/>
    <w:rsid w:val="001D01FD"/>
    <w:rsid w:val="001D0B84"/>
    <w:rsid w:val="001D100E"/>
    <w:rsid w:val="001E31F8"/>
    <w:rsid w:val="001E4D1B"/>
    <w:rsid w:val="001E5044"/>
    <w:rsid w:val="001E7BE4"/>
    <w:rsid w:val="001F044A"/>
    <w:rsid w:val="001F1CA5"/>
    <w:rsid w:val="001F4766"/>
    <w:rsid w:val="002031FF"/>
    <w:rsid w:val="002071AF"/>
    <w:rsid w:val="00212C46"/>
    <w:rsid w:val="0022191E"/>
    <w:rsid w:val="00222052"/>
    <w:rsid w:val="00234EA3"/>
    <w:rsid w:val="00237663"/>
    <w:rsid w:val="0024184B"/>
    <w:rsid w:val="002452BE"/>
    <w:rsid w:val="0024534D"/>
    <w:rsid w:val="0024768A"/>
    <w:rsid w:val="00250955"/>
    <w:rsid w:val="00252144"/>
    <w:rsid w:val="00254840"/>
    <w:rsid w:val="00257797"/>
    <w:rsid w:val="00266870"/>
    <w:rsid w:val="00273611"/>
    <w:rsid w:val="00274008"/>
    <w:rsid w:val="00274928"/>
    <w:rsid w:val="00283140"/>
    <w:rsid w:val="0028590D"/>
    <w:rsid w:val="00287EAB"/>
    <w:rsid w:val="00292008"/>
    <w:rsid w:val="0029370A"/>
    <w:rsid w:val="002A0AD4"/>
    <w:rsid w:val="002A2B9F"/>
    <w:rsid w:val="002A3376"/>
    <w:rsid w:val="002A4D14"/>
    <w:rsid w:val="002A5785"/>
    <w:rsid w:val="002A74DE"/>
    <w:rsid w:val="002A7A1F"/>
    <w:rsid w:val="002B5A8A"/>
    <w:rsid w:val="002D2BBD"/>
    <w:rsid w:val="002E4ADC"/>
    <w:rsid w:val="002F08E6"/>
    <w:rsid w:val="002F1059"/>
    <w:rsid w:val="002F20FA"/>
    <w:rsid w:val="002F21CE"/>
    <w:rsid w:val="002F2B8E"/>
    <w:rsid w:val="002F66E3"/>
    <w:rsid w:val="00305F3B"/>
    <w:rsid w:val="00313522"/>
    <w:rsid w:val="00314224"/>
    <w:rsid w:val="003273C1"/>
    <w:rsid w:val="00327425"/>
    <w:rsid w:val="003277F1"/>
    <w:rsid w:val="00336711"/>
    <w:rsid w:val="003376C2"/>
    <w:rsid w:val="00340EA7"/>
    <w:rsid w:val="00341F31"/>
    <w:rsid w:val="00344140"/>
    <w:rsid w:val="00350D1E"/>
    <w:rsid w:val="0035540A"/>
    <w:rsid w:val="00361058"/>
    <w:rsid w:val="00365B26"/>
    <w:rsid w:val="00382F09"/>
    <w:rsid w:val="003916EF"/>
    <w:rsid w:val="0039470F"/>
    <w:rsid w:val="00397444"/>
    <w:rsid w:val="003A00B0"/>
    <w:rsid w:val="003A16F1"/>
    <w:rsid w:val="003A2122"/>
    <w:rsid w:val="003A788E"/>
    <w:rsid w:val="003B6DA8"/>
    <w:rsid w:val="003C4B14"/>
    <w:rsid w:val="003C674D"/>
    <w:rsid w:val="003D0084"/>
    <w:rsid w:val="003D40E2"/>
    <w:rsid w:val="003D6805"/>
    <w:rsid w:val="003E56BC"/>
    <w:rsid w:val="003E747B"/>
    <w:rsid w:val="003F1B9E"/>
    <w:rsid w:val="003F4BAB"/>
    <w:rsid w:val="00403691"/>
    <w:rsid w:val="0040677E"/>
    <w:rsid w:val="00407639"/>
    <w:rsid w:val="004078A5"/>
    <w:rsid w:val="004232E6"/>
    <w:rsid w:val="0042688D"/>
    <w:rsid w:val="00430E43"/>
    <w:rsid w:val="004346F7"/>
    <w:rsid w:val="0043526A"/>
    <w:rsid w:val="00436341"/>
    <w:rsid w:val="0043706B"/>
    <w:rsid w:val="0044151F"/>
    <w:rsid w:val="00443026"/>
    <w:rsid w:val="00456FAD"/>
    <w:rsid w:val="00460E3C"/>
    <w:rsid w:val="00462DFB"/>
    <w:rsid w:val="00473EA5"/>
    <w:rsid w:val="00482AB0"/>
    <w:rsid w:val="00490600"/>
    <w:rsid w:val="00491101"/>
    <w:rsid w:val="00493265"/>
    <w:rsid w:val="00493DFE"/>
    <w:rsid w:val="0049552A"/>
    <w:rsid w:val="004A13E2"/>
    <w:rsid w:val="004A346D"/>
    <w:rsid w:val="004A4B45"/>
    <w:rsid w:val="004A74A5"/>
    <w:rsid w:val="004B7143"/>
    <w:rsid w:val="004C62F8"/>
    <w:rsid w:val="004D6DE9"/>
    <w:rsid w:val="004E3058"/>
    <w:rsid w:val="004E3395"/>
    <w:rsid w:val="004E353C"/>
    <w:rsid w:val="004E3584"/>
    <w:rsid w:val="004E6DCA"/>
    <w:rsid w:val="005072E4"/>
    <w:rsid w:val="00515E50"/>
    <w:rsid w:val="005323B8"/>
    <w:rsid w:val="0054673B"/>
    <w:rsid w:val="00552544"/>
    <w:rsid w:val="00554CFC"/>
    <w:rsid w:val="00560A31"/>
    <w:rsid w:val="00566C06"/>
    <w:rsid w:val="0057395A"/>
    <w:rsid w:val="00577861"/>
    <w:rsid w:val="00581966"/>
    <w:rsid w:val="00587460"/>
    <w:rsid w:val="00590E67"/>
    <w:rsid w:val="00595158"/>
    <w:rsid w:val="00595174"/>
    <w:rsid w:val="005A1F67"/>
    <w:rsid w:val="005A32E8"/>
    <w:rsid w:val="005A3BE6"/>
    <w:rsid w:val="005A4663"/>
    <w:rsid w:val="005A53D0"/>
    <w:rsid w:val="005B1264"/>
    <w:rsid w:val="005B2E5C"/>
    <w:rsid w:val="005B35B3"/>
    <w:rsid w:val="005C161B"/>
    <w:rsid w:val="005C2EE5"/>
    <w:rsid w:val="005C2FA5"/>
    <w:rsid w:val="005C3FD0"/>
    <w:rsid w:val="005C66DB"/>
    <w:rsid w:val="005D0803"/>
    <w:rsid w:val="005D2FE6"/>
    <w:rsid w:val="005D41C1"/>
    <w:rsid w:val="005D5A6C"/>
    <w:rsid w:val="005E2BB4"/>
    <w:rsid w:val="005E6681"/>
    <w:rsid w:val="005F12E2"/>
    <w:rsid w:val="005F37B0"/>
    <w:rsid w:val="005F78E3"/>
    <w:rsid w:val="006112AB"/>
    <w:rsid w:val="006173EF"/>
    <w:rsid w:val="00625CEA"/>
    <w:rsid w:val="00626E74"/>
    <w:rsid w:val="00633AF7"/>
    <w:rsid w:val="00634B2E"/>
    <w:rsid w:val="006355E6"/>
    <w:rsid w:val="00635FF1"/>
    <w:rsid w:val="00642A57"/>
    <w:rsid w:val="00644ADE"/>
    <w:rsid w:val="00645F18"/>
    <w:rsid w:val="00646206"/>
    <w:rsid w:val="00650789"/>
    <w:rsid w:val="00655746"/>
    <w:rsid w:val="00655EE4"/>
    <w:rsid w:val="00657F07"/>
    <w:rsid w:val="00662A6B"/>
    <w:rsid w:val="0066306A"/>
    <w:rsid w:val="00663A22"/>
    <w:rsid w:val="006641D5"/>
    <w:rsid w:val="00665FD2"/>
    <w:rsid w:val="00683F69"/>
    <w:rsid w:val="00685FA2"/>
    <w:rsid w:val="00690F5A"/>
    <w:rsid w:val="00694CE9"/>
    <w:rsid w:val="006970B8"/>
    <w:rsid w:val="006A2FDC"/>
    <w:rsid w:val="006A40AA"/>
    <w:rsid w:val="006A4B1E"/>
    <w:rsid w:val="006A7E7D"/>
    <w:rsid w:val="006B0B33"/>
    <w:rsid w:val="006B37EB"/>
    <w:rsid w:val="006B4455"/>
    <w:rsid w:val="006C22C6"/>
    <w:rsid w:val="006C4E98"/>
    <w:rsid w:val="006C50D9"/>
    <w:rsid w:val="006E744A"/>
    <w:rsid w:val="006F02B8"/>
    <w:rsid w:val="006F1483"/>
    <w:rsid w:val="006F20CD"/>
    <w:rsid w:val="006F7222"/>
    <w:rsid w:val="0070350F"/>
    <w:rsid w:val="00703698"/>
    <w:rsid w:val="0070391C"/>
    <w:rsid w:val="00710D41"/>
    <w:rsid w:val="00710D58"/>
    <w:rsid w:val="00720367"/>
    <w:rsid w:val="00720B59"/>
    <w:rsid w:val="0072149D"/>
    <w:rsid w:val="007273D3"/>
    <w:rsid w:val="007362B2"/>
    <w:rsid w:val="00737D70"/>
    <w:rsid w:val="00741911"/>
    <w:rsid w:val="00753126"/>
    <w:rsid w:val="0075332F"/>
    <w:rsid w:val="0075354A"/>
    <w:rsid w:val="0075790C"/>
    <w:rsid w:val="00782E9A"/>
    <w:rsid w:val="007836DB"/>
    <w:rsid w:val="00785B53"/>
    <w:rsid w:val="007873B0"/>
    <w:rsid w:val="007912A7"/>
    <w:rsid w:val="0079511C"/>
    <w:rsid w:val="007978D2"/>
    <w:rsid w:val="007A44E4"/>
    <w:rsid w:val="007A49A4"/>
    <w:rsid w:val="007A624B"/>
    <w:rsid w:val="007B0717"/>
    <w:rsid w:val="007B1BD7"/>
    <w:rsid w:val="007C4E84"/>
    <w:rsid w:val="007C6BD8"/>
    <w:rsid w:val="007D23A8"/>
    <w:rsid w:val="007D53B7"/>
    <w:rsid w:val="007E13CF"/>
    <w:rsid w:val="007E5696"/>
    <w:rsid w:val="007E5D89"/>
    <w:rsid w:val="007F1F64"/>
    <w:rsid w:val="007F64D3"/>
    <w:rsid w:val="008002A9"/>
    <w:rsid w:val="00805212"/>
    <w:rsid w:val="008063A4"/>
    <w:rsid w:val="00807C32"/>
    <w:rsid w:val="00807D12"/>
    <w:rsid w:val="008131E7"/>
    <w:rsid w:val="008158E9"/>
    <w:rsid w:val="00816E89"/>
    <w:rsid w:val="00834CA7"/>
    <w:rsid w:val="00835F56"/>
    <w:rsid w:val="00836D7B"/>
    <w:rsid w:val="0083747C"/>
    <w:rsid w:val="008404F1"/>
    <w:rsid w:val="008415C2"/>
    <w:rsid w:val="0084717D"/>
    <w:rsid w:val="00852F49"/>
    <w:rsid w:val="00853796"/>
    <w:rsid w:val="008539C7"/>
    <w:rsid w:val="008562A9"/>
    <w:rsid w:val="00856F67"/>
    <w:rsid w:val="00866650"/>
    <w:rsid w:val="00870C3F"/>
    <w:rsid w:val="0087452A"/>
    <w:rsid w:val="0087594E"/>
    <w:rsid w:val="00875DF6"/>
    <w:rsid w:val="008809F0"/>
    <w:rsid w:val="00882B6E"/>
    <w:rsid w:val="00886AC3"/>
    <w:rsid w:val="008924F6"/>
    <w:rsid w:val="00892754"/>
    <w:rsid w:val="00893E05"/>
    <w:rsid w:val="00897B54"/>
    <w:rsid w:val="008A01EA"/>
    <w:rsid w:val="008A1E4F"/>
    <w:rsid w:val="008A1FF0"/>
    <w:rsid w:val="008A2D88"/>
    <w:rsid w:val="008B1EC7"/>
    <w:rsid w:val="008B5927"/>
    <w:rsid w:val="008B5BAA"/>
    <w:rsid w:val="008B5C36"/>
    <w:rsid w:val="008B7CFF"/>
    <w:rsid w:val="008C3B53"/>
    <w:rsid w:val="008C7C1A"/>
    <w:rsid w:val="008E4DFB"/>
    <w:rsid w:val="008E4F64"/>
    <w:rsid w:val="008F0736"/>
    <w:rsid w:val="008F37D7"/>
    <w:rsid w:val="00905BDC"/>
    <w:rsid w:val="009065BE"/>
    <w:rsid w:val="0090766C"/>
    <w:rsid w:val="0090791A"/>
    <w:rsid w:val="00913050"/>
    <w:rsid w:val="00915434"/>
    <w:rsid w:val="00915DB7"/>
    <w:rsid w:val="00930B68"/>
    <w:rsid w:val="00937451"/>
    <w:rsid w:val="00937772"/>
    <w:rsid w:val="0093791A"/>
    <w:rsid w:val="009436C5"/>
    <w:rsid w:val="009441B8"/>
    <w:rsid w:val="0094422B"/>
    <w:rsid w:val="00944C59"/>
    <w:rsid w:val="00947867"/>
    <w:rsid w:val="00953985"/>
    <w:rsid w:val="00954823"/>
    <w:rsid w:val="00954D85"/>
    <w:rsid w:val="00964354"/>
    <w:rsid w:val="0097297A"/>
    <w:rsid w:val="00975B50"/>
    <w:rsid w:val="009809E6"/>
    <w:rsid w:val="0098143D"/>
    <w:rsid w:val="0098160E"/>
    <w:rsid w:val="00982FDD"/>
    <w:rsid w:val="00991BCC"/>
    <w:rsid w:val="009A6174"/>
    <w:rsid w:val="009A7545"/>
    <w:rsid w:val="009A7F4A"/>
    <w:rsid w:val="009B0120"/>
    <w:rsid w:val="009B5C76"/>
    <w:rsid w:val="009C36DE"/>
    <w:rsid w:val="009C4840"/>
    <w:rsid w:val="009C605D"/>
    <w:rsid w:val="009C7796"/>
    <w:rsid w:val="009D1C2F"/>
    <w:rsid w:val="009D6D17"/>
    <w:rsid w:val="009D6F7D"/>
    <w:rsid w:val="009D7C1D"/>
    <w:rsid w:val="009E0414"/>
    <w:rsid w:val="009E06C9"/>
    <w:rsid w:val="009E2288"/>
    <w:rsid w:val="009E449A"/>
    <w:rsid w:val="009E5307"/>
    <w:rsid w:val="009F0585"/>
    <w:rsid w:val="009F7F54"/>
    <w:rsid w:val="00A0370F"/>
    <w:rsid w:val="00A04879"/>
    <w:rsid w:val="00A0684F"/>
    <w:rsid w:val="00A12BF5"/>
    <w:rsid w:val="00A12FBB"/>
    <w:rsid w:val="00A13688"/>
    <w:rsid w:val="00A14519"/>
    <w:rsid w:val="00A14D1E"/>
    <w:rsid w:val="00A17850"/>
    <w:rsid w:val="00A2064E"/>
    <w:rsid w:val="00A21012"/>
    <w:rsid w:val="00A21ADC"/>
    <w:rsid w:val="00A4597C"/>
    <w:rsid w:val="00A51164"/>
    <w:rsid w:val="00A52884"/>
    <w:rsid w:val="00A53A2C"/>
    <w:rsid w:val="00A54442"/>
    <w:rsid w:val="00A55F45"/>
    <w:rsid w:val="00A60B9A"/>
    <w:rsid w:val="00A61496"/>
    <w:rsid w:val="00A62085"/>
    <w:rsid w:val="00A62A29"/>
    <w:rsid w:val="00A63BCA"/>
    <w:rsid w:val="00A65683"/>
    <w:rsid w:val="00A657EE"/>
    <w:rsid w:val="00A71A1E"/>
    <w:rsid w:val="00A72831"/>
    <w:rsid w:val="00A763CD"/>
    <w:rsid w:val="00A802AE"/>
    <w:rsid w:val="00A82CBB"/>
    <w:rsid w:val="00A909F5"/>
    <w:rsid w:val="00A91FAC"/>
    <w:rsid w:val="00A921EB"/>
    <w:rsid w:val="00A95738"/>
    <w:rsid w:val="00AA1CE8"/>
    <w:rsid w:val="00AB3CE6"/>
    <w:rsid w:val="00AB3EF8"/>
    <w:rsid w:val="00AC288A"/>
    <w:rsid w:val="00AC540F"/>
    <w:rsid w:val="00AC647F"/>
    <w:rsid w:val="00AC6702"/>
    <w:rsid w:val="00AD09BA"/>
    <w:rsid w:val="00AE07A2"/>
    <w:rsid w:val="00AE62CB"/>
    <w:rsid w:val="00AF5FF1"/>
    <w:rsid w:val="00B04936"/>
    <w:rsid w:val="00B101CE"/>
    <w:rsid w:val="00B130D2"/>
    <w:rsid w:val="00B144E7"/>
    <w:rsid w:val="00B232D8"/>
    <w:rsid w:val="00B2455E"/>
    <w:rsid w:val="00B247E6"/>
    <w:rsid w:val="00B3164F"/>
    <w:rsid w:val="00B33B6A"/>
    <w:rsid w:val="00B51025"/>
    <w:rsid w:val="00B5332E"/>
    <w:rsid w:val="00B54042"/>
    <w:rsid w:val="00B548E6"/>
    <w:rsid w:val="00B56A6E"/>
    <w:rsid w:val="00B65C23"/>
    <w:rsid w:val="00B74876"/>
    <w:rsid w:val="00B77119"/>
    <w:rsid w:val="00B80FC4"/>
    <w:rsid w:val="00B85FEE"/>
    <w:rsid w:val="00B92C68"/>
    <w:rsid w:val="00BA3934"/>
    <w:rsid w:val="00BA4130"/>
    <w:rsid w:val="00BA76C1"/>
    <w:rsid w:val="00BA7B01"/>
    <w:rsid w:val="00BB12C7"/>
    <w:rsid w:val="00BB6E43"/>
    <w:rsid w:val="00BC35E1"/>
    <w:rsid w:val="00BC3C68"/>
    <w:rsid w:val="00BC640B"/>
    <w:rsid w:val="00BD024B"/>
    <w:rsid w:val="00BD4351"/>
    <w:rsid w:val="00BD5336"/>
    <w:rsid w:val="00BD673A"/>
    <w:rsid w:val="00BE14F9"/>
    <w:rsid w:val="00BE26E4"/>
    <w:rsid w:val="00BE3ACA"/>
    <w:rsid w:val="00BE5844"/>
    <w:rsid w:val="00BE630C"/>
    <w:rsid w:val="00BE6365"/>
    <w:rsid w:val="00BF1C48"/>
    <w:rsid w:val="00BF31A3"/>
    <w:rsid w:val="00BF4137"/>
    <w:rsid w:val="00C01DC5"/>
    <w:rsid w:val="00C11154"/>
    <w:rsid w:val="00C124C3"/>
    <w:rsid w:val="00C12FB3"/>
    <w:rsid w:val="00C14D5D"/>
    <w:rsid w:val="00C20984"/>
    <w:rsid w:val="00C241AB"/>
    <w:rsid w:val="00C272C4"/>
    <w:rsid w:val="00C321D1"/>
    <w:rsid w:val="00C355A2"/>
    <w:rsid w:val="00C42188"/>
    <w:rsid w:val="00C441CD"/>
    <w:rsid w:val="00C51104"/>
    <w:rsid w:val="00C64798"/>
    <w:rsid w:val="00C738A0"/>
    <w:rsid w:val="00C74C38"/>
    <w:rsid w:val="00C75490"/>
    <w:rsid w:val="00C75EB6"/>
    <w:rsid w:val="00C765A6"/>
    <w:rsid w:val="00C840FC"/>
    <w:rsid w:val="00C87D7F"/>
    <w:rsid w:val="00C902F8"/>
    <w:rsid w:val="00C918AD"/>
    <w:rsid w:val="00C91A35"/>
    <w:rsid w:val="00C93D42"/>
    <w:rsid w:val="00C94387"/>
    <w:rsid w:val="00C94820"/>
    <w:rsid w:val="00C95439"/>
    <w:rsid w:val="00CA1A94"/>
    <w:rsid w:val="00CA7A86"/>
    <w:rsid w:val="00CB221C"/>
    <w:rsid w:val="00CB2DAB"/>
    <w:rsid w:val="00CB5336"/>
    <w:rsid w:val="00CC02D8"/>
    <w:rsid w:val="00CC16AC"/>
    <w:rsid w:val="00CC2ACD"/>
    <w:rsid w:val="00CC792D"/>
    <w:rsid w:val="00CE0B08"/>
    <w:rsid w:val="00CE2911"/>
    <w:rsid w:val="00CE3584"/>
    <w:rsid w:val="00CE6D28"/>
    <w:rsid w:val="00CF29EC"/>
    <w:rsid w:val="00CF3D73"/>
    <w:rsid w:val="00CF6379"/>
    <w:rsid w:val="00D00CDD"/>
    <w:rsid w:val="00D02D9A"/>
    <w:rsid w:val="00D11C45"/>
    <w:rsid w:val="00D26D13"/>
    <w:rsid w:val="00D330B2"/>
    <w:rsid w:val="00D36D78"/>
    <w:rsid w:val="00D4662B"/>
    <w:rsid w:val="00D46749"/>
    <w:rsid w:val="00D475F6"/>
    <w:rsid w:val="00D56529"/>
    <w:rsid w:val="00D56DC0"/>
    <w:rsid w:val="00D65AE0"/>
    <w:rsid w:val="00D77665"/>
    <w:rsid w:val="00D84D0C"/>
    <w:rsid w:val="00D85EB1"/>
    <w:rsid w:val="00D87574"/>
    <w:rsid w:val="00D91D5F"/>
    <w:rsid w:val="00D957AD"/>
    <w:rsid w:val="00DA07BF"/>
    <w:rsid w:val="00DA15CB"/>
    <w:rsid w:val="00DA1E4F"/>
    <w:rsid w:val="00DB1BBD"/>
    <w:rsid w:val="00DB1CCB"/>
    <w:rsid w:val="00DB3C5F"/>
    <w:rsid w:val="00DC0F7A"/>
    <w:rsid w:val="00DC1D83"/>
    <w:rsid w:val="00DC2B49"/>
    <w:rsid w:val="00DC2D11"/>
    <w:rsid w:val="00DD0B9E"/>
    <w:rsid w:val="00DD0C18"/>
    <w:rsid w:val="00DD14BA"/>
    <w:rsid w:val="00DD247C"/>
    <w:rsid w:val="00DD35D0"/>
    <w:rsid w:val="00DD36F1"/>
    <w:rsid w:val="00DD4565"/>
    <w:rsid w:val="00DE01BD"/>
    <w:rsid w:val="00DE1390"/>
    <w:rsid w:val="00DE352D"/>
    <w:rsid w:val="00DF07F9"/>
    <w:rsid w:val="00DF0BE3"/>
    <w:rsid w:val="00DF4843"/>
    <w:rsid w:val="00E000BB"/>
    <w:rsid w:val="00E07674"/>
    <w:rsid w:val="00E221D0"/>
    <w:rsid w:val="00E243B6"/>
    <w:rsid w:val="00E25B38"/>
    <w:rsid w:val="00E35EC1"/>
    <w:rsid w:val="00E3721F"/>
    <w:rsid w:val="00E37B13"/>
    <w:rsid w:val="00E442B3"/>
    <w:rsid w:val="00E44A21"/>
    <w:rsid w:val="00E4771A"/>
    <w:rsid w:val="00E47E5B"/>
    <w:rsid w:val="00E5072A"/>
    <w:rsid w:val="00E554F0"/>
    <w:rsid w:val="00E55F83"/>
    <w:rsid w:val="00E5705D"/>
    <w:rsid w:val="00E57CF8"/>
    <w:rsid w:val="00E655E0"/>
    <w:rsid w:val="00E6647D"/>
    <w:rsid w:val="00E67C32"/>
    <w:rsid w:val="00E7038F"/>
    <w:rsid w:val="00E70A19"/>
    <w:rsid w:val="00E7203F"/>
    <w:rsid w:val="00E73818"/>
    <w:rsid w:val="00E76C98"/>
    <w:rsid w:val="00E77C39"/>
    <w:rsid w:val="00E8381B"/>
    <w:rsid w:val="00E926F1"/>
    <w:rsid w:val="00E933A0"/>
    <w:rsid w:val="00E94535"/>
    <w:rsid w:val="00E95049"/>
    <w:rsid w:val="00EA3BA9"/>
    <w:rsid w:val="00EA3C9A"/>
    <w:rsid w:val="00EA64B0"/>
    <w:rsid w:val="00EB1AB7"/>
    <w:rsid w:val="00EB32E1"/>
    <w:rsid w:val="00EB5510"/>
    <w:rsid w:val="00EB62F0"/>
    <w:rsid w:val="00EB7FFC"/>
    <w:rsid w:val="00EC284A"/>
    <w:rsid w:val="00EC60D1"/>
    <w:rsid w:val="00ED0E0D"/>
    <w:rsid w:val="00ED6A15"/>
    <w:rsid w:val="00ED784F"/>
    <w:rsid w:val="00EE07C9"/>
    <w:rsid w:val="00EE0AAF"/>
    <w:rsid w:val="00EE4A20"/>
    <w:rsid w:val="00EF06E7"/>
    <w:rsid w:val="00EF1202"/>
    <w:rsid w:val="00F028CB"/>
    <w:rsid w:val="00F0301E"/>
    <w:rsid w:val="00F04B73"/>
    <w:rsid w:val="00F05531"/>
    <w:rsid w:val="00F15C14"/>
    <w:rsid w:val="00F1686A"/>
    <w:rsid w:val="00F16D11"/>
    <w:rsid w:val="00F24E6B"/>
    <w:rsid w:val="00F275B9"/>
    <w:rsid w:val="00F27D3B"/>
    <w:rsid w:val="00F3633E"/>
    <w:rsid w:val="00F41C59"/>
    <w:rsid w:val="00F42288"/>
    <w:rsid w:val="00F44A47"/>
    <w:rsid w:val="00F46E4C"/>
    <w:rsid w:val="00F57FCF"/>
    <w:rsid w:val="00F619F4"/>
    <w:rsid w:val="00F637F7"/>
    <w:rsid w:val="00F64A57"/>
    <w:rsid w:val="00F74A63"/>
    <w:rsid w:val="00F7570A"/>
    <w:rsid w:val="00F82A52"/>
    <w:rsid w:val="00F85E91"/>
    <w:rsid w:val="00F871AA"/>
    <w:rsid w:val="00F8780B"/>
    <w:rsid w:val="00F908E5"/>
    <w:rsid w:val="00F979BF"/>
    <w:rsid w:val="00FB4846"/>
    <w:rsid w:val="00FB7A95"/>
    <w:rsid w:val="00FC0637"/>
    <w:rsid w:val="00FC282D"/>
    <w:rsid w:val="00FC356E"/>
    <w:rsid w:val="00FC533C"/>
    <w:rsid w:val="00FC693C"/>
    <w:rsid w:val="00FC790B"/>
    <w:rsid w:val="00FD1286"/>
    <w:rsid w:val="00FD692F"/>
    <w:rsid w:val="00FD6939"/>
    <w:rsid w:val="00FD6AF2"/>
    <w:rsid w:val="00FE09D9"/>
    <w:rsid w:val="00FF46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01B"/>
    <w:pPr>
      <w:spacing w:before="120" w:after="120" w:line="240" w:lineRule="auto"/>
      <w:jc w:val="both"/>
    </w:pPr>
    <w:rPr>
      <w:color w:val="1C3F93"/>
      <w:sz w:val="24"/>
    </w:rPr>
  </w:style>
  <w:style w:type="paragraph" w:styleId="Heading1">
    <w:name w:val="heading 1"/>
    <w:basedOn w:val="Normal"/>
    <w:next w:val="Normal"/>
    <w:link w:val="Heading1Char"/>
    <w:uiPriority w:val="9"/>
    <w:qFormat/>
    <w:rsid w:val="00DB1CCB"/>
    <w:pPr>
      <w:outlineLvl w:val="0"/>
    </w:pPr>
    <w:rPr>
      <w:b/>
      <w:sz w:val="28"/>
      <w:lang w:val="en-US"/>
    </w:rPr>
  </w:style>
  <w:style w:type="paragraph" w:styleId="Heading2">
    <w:name w:val="heading 2"/>
    <w:basedOn w:val="Normal"/>
    <w:next w:val="Normal"/>
    <w:link w:val="Heading2Char"/>
    <w:uiPriority w:val="9"/>
    <w:unhideWhenUsed/>
    <w:qFormat/>
    <w:rsid w:val="00DB1CCB"/>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40EA7"/>
    <w:pPr>
      <w:keepNext/>
      <w:keepLines/>
      <w:spacing w:before="200" w:after="0"/>
      <w:outlineLvl w:val="2"/>
    </w:pPr>
    <w:rPr>
      <w:rFonts w:asciiTheme="majorHAnsi" w:eastAsiaTheme="majorEastAsia" w:hAnsiTheme="majorHAnsi" w:cstheme="majorBidi"/>
      <w:b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637"/>
    <w:pPr>
      <w:ind w:left="720"/>
      <w:contextualSpacing/>
    </w:pPr>
  </w:style>
  <w:style w:type="paragraph" w:customStyle="1" w:styleId="Default">
    <w:name w:val="Default"/>
    <w:rsid w:val="00886AC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9E53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07"/>
    <w:rPr>
      <w:rFonts w:ascii="Tahoma" w:hAnsi="Tahoma" w:cs="Tahoma"/>
      <w:sz w:val="16"/>
      <w:szCs w:val="16"/>
    </w:rPr>
  </w:style>
  <w:style w:type="character" w:styleId="Emphasis">
    <w:name w:val="Emphasis"/>
    <w:basedOn w:val="DefaultParagraphFont"/>
    <w:uiPriority w:val="20"/>
    <w:qFormat/>
    <w:rsid w:val="0083747C"/>
    <w:rPr>
      <w:b/>
      <w:bCs/>
      <w:i w:val="0"/>
      <w:iCs w:val="0"/>
    </w:rPr>
  </w:style>
  <w:style w:type="character" w:styleId="Hyperlink">
    <w:name w:val="Hyperlink"/>
    <w:basedOn w:val="DefaultParagraphFont"/>
    <w:uiPriority w:val="99"/>
    <w:semiHidden/>
    <w:unhideWhenUsed/>
    <w:rsid w:val="000956CC"/>
    <w:rPr>
      <w:color w:val="0000FF"/>
      <w:u w:val="single"/>
    </w:rPr>
  </w:style>
  <w:style w:type="paragraph" w:styleId="Header">
    <w:name w:val="header"/>
    <w:basedOn w:val="Normal"/>
    <w:link w:val="HeaderChar"/>
    <w:uiPriority w:val="99"/>
    <w:unhideWhenUsed/>
    <w:rsid w:val="0093791A"/>
    <w:pPr>
      <w:tabs>
        <w:tab w:val="center" w:pos="4513"/>
        <w:tab w:val="right" w:pos="9026"/>
      </w:tabs>
      <w:spacing w:after="0"/>
    </w:pPr>
  </w:style>
  <w:style w:type="character" w:customStyle="1" w:styleId="HeaderChar">
    <w:name w:val="Header Char"/>
    <w:basedOn w:val="DefaultParagraphFont"/>
    <w:link w:val="Header"/>
    <w:uiPriority w:val="99"/>
    <w:rsid w:val="0093791A"/>
  </w:style>
  <w:style w:type="paragraph" w:styleId="Footer">
    <w:name w:val="footer"/>
    <w:basedOn w:val="Normal"/>
    <w:link w:val="FooterChar"/>
    <w:uiPriority w:val="99"/>
    <w:unhideWhenUsed/>
    <w:rsid w:val="0093791A"/>
    <w:pPr>
      <w:tabs>
        <w:tab w:val="center" w:pos="4513"/>
        <w:tab w:val="right" w:pos="9026"/>
      </w:tabs>
      <w:spacing w:after="0"/>
    </w:pPr>
  </w:style>
  <w:style w:type="character" w:customStyle="1" w:styleId="FooterChar">
    <w:name w:val="Footer Char"/>
    <w:basedOn w:val="DefaultParagraphFont"/>
    <w:link w:val="Footer"/>
    <w:uiPriority w:val="99"/>
    <w:rsid w:val="0093791A"/>
  </w:style>
  <w:style w:type="character" w:customStyle="1" w:styleId="Heading1Char">
    <w:name w:val="Heading 1 Char"/>
    <w:basedOn w:val="DefaultParagraphFont"/>
    <w:link w:val="Heading1"/>
    <w:uiPriority w:val="9"/>
    <w:rsid w:val="00DB1CCB"/>
    <w:rPr>
      <w:b/>
      <w:color w:val="1C3F93"/>
      <w:sz w:val="28"/>
      <w:lang w:val="en-US"/>
    </w:rPr>
  </w:style>
  <w:style w:type="character" w:customStyle="1" w:styleId="Heading2Char">
    <w:name w:val="Heading 2 Char"/>
    <w:basedOn w:val="DefaultParagraphFont"/>
    <w:link w:val="Heading2"/>
    <w:uiPriority w:val="9"/>
    <w:rsid w:val="00DB1CCB"/>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40EA7"/>
    <w:rPr>
      <w:rFonts w:asciiTheme="majorHAnsi" w:eastAsiaTheme="majorEastAsia" w:hAnsiTheme="majorHAnsi" w:cstheme="majorBidi"/>
      <w:bCs/>
      <w:color w:val="4F81BD" w:themeColor="accent1"/>
      <w:sz w:val="24"/>
      <w:u w:val="single"/>
    </w:rPr>
  </w:style>
  <w:style w:type="table" w:customStyle="1" w:styleId="LightShading1">
    <w:name w:val="Light Shading1"/>
    <w:basedOn w:val="TableNormal"/>
    <w:uiPriority w:val="60"/>
    <w:rsid w:val="00B130D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130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DE1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101CE"/>
    <w:pPr>
      <w:spacing w:after="0" w:line="240" w:lineRule="auto"/>
    </w:pPr>
    <w:rPr>
      <w:color w:val="1C3F93"/>
      <w:sz w:val="24"/>
    </w:rPr>
  </w:style>
  <w:style w:type="character" w:styleId="CommentReference">
    <w:name w:val="annotation reference"/>
    <w:basedOn w:val="DefaultParagraphFont"/>
    <w:uiPriority w:val="99"/>
    <w:semiHidden/>
    <w:unhideWhenUsed/>
    <w:rsid w:val="004B7143"/>
    <w:rPr>
      <w:sz w:val="16"/>
      <w:szCs w:val="16"/>
    </w:rPr>
  </w:style>
  <w:style w:type="paragraph" w:styleId="CommentText">
    <w:name w:val="annotation text"/>
    <w:basedOn w:val="Normal"/>
    <w:link w:val="CommentTextChar"/>
    <w:uiPriority w:val="99"/>
    <w:unhideWhenUsed/>
    <w:rsid w:val="004B7143"/>
    <w:rPr>
      <w:sz w:val="20"/>
      <w:szCs w:val="20"/>
    </w:rPr>
  </w:style>
  <w:style w:type="character" w:customStyle="1" w:styleId="CommentTextChar">
    <w:name w:val="Comment Text Char"/>
    <w:basedOn w:val="DefaultParagraphFont"/>
    <w:link w:val="CommentText"/>
    <w:uiPriority w:val="99"/>
    <w:rsid w:val="004B7143"/>
    <w:rPr>
      <w:color w:val="1C3F93"/>
      <w:sz w:val="20"/>
      <w:szCs w:val="20"/>
    </w:rPr>
  </w:style>
  <w:style w:type="paragraph" w:styleId="CommentSubject">
    <w:name w:val="annotation subject"/>
    <w:basedOn w:val="CommentText"/>
    <w:next w:val="CommentText"/>
    <w:link w:val="CommentSubjectChar"/>
    <w:uiPriority w:val="99"/>
    <w:semiHidden/>
    <w:unhideWhenUsed/>
    <w:rsid w:val="004B7143"/>
    <w:rPr>
      <w:b/>
      <w:bCs/>
    </w:rPr>
  </w:style>
  <w:style w:type="character" w:customStyle="1" w:styleId="CommentSubjectChar">
    <w:name w:val="Comment Subject Char"/>
    <w:basedOn w:val="CommentTextChar"/>
    <w:link w:val="CommentSubject"/>
    <w:uiPriority w:val="99"/>
    <w:semiHidden/>
    <w:rsid w:val="004B7143"/>
    <w:rPr>
      <w:b/>
      <w:bCs/>
      <w:color w:val="1C3F93"/>
      <w:sz w:val="20"/>
      <w:szCs w:val="20"/>
    </w:rPr>
  </w:style>
  <w:style w:type="table" w:customStyle="1" w:styleId="TableGrid1">
    <w:name w:val="Table Grid1"/>
    <w:basedOn w:val="TableNormal"/>
    <w:next w:val="TableGrid"/>
    <w:uiPriority w:val="59"/>
    <w:rsid w:val="00F04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12FBB"/>
    <w:pPr>
      <w:spacing w:before="100" w:beforeAutospacing="1" w:after="100" w:afterAutospacing="1"/>
      <w:jc w:val="left"/>
    </w:pPr>
    <w:rPr>
      <w:rFonts w:ascii="Times New Roman" w:eastAsia="Times New Roman" w:hAnsi="Times New Roman" w:cs="Times New Roman"/>
      <w:color w:val="auto"/>
      <w:szCs w:val="24"/>
      <w:lang w:val="hu-HU" w:eastAsia="hu-HU"/>
    </w:rPr>
  </w:style>
  <w:style w:type="character" w:customStyle="1" w:styleId="DefaultMargins">
    <w:name w:val="DefaultMargins"/>
    <w:rsid w:val="00EE4A20"/>
    <w:rPr>
      <w:rFonts w:ascii="Times New Roman" w:hAnsi="Times New Roman"/>
      <w:noProof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01B"/>
    <w:pPr>
      <w:spacing w:before="120" w:after="120" w:line="240" w:lineRule="auto"/>
      <w:jc w:val="both"/>
    </w:pPr>
    <w:rPr>
      <w:color w:val="1C3F93"/>
      <w:sz w:val="24"/>
    </w:rPr>
  </w:style>
  <w:style w:type="paragraph" w:styleId="Heading1">
    <w:name w:val="heading 1"/>
    <w:basedOn w:val="Normal"/>
    <w:next w:val="Normal"/>
    <w:link w:val="Heading1Char"/>
    <w:uiPriority w:val="9"/>
    <w:qFormat/>
    <w:rsid w:val="00DB1CCB"/>
    <w:pPr>
      <w:outlineLvl w:val="0"/>
    </w:pPr>
    <w:rPr>
      <w:b/>
      <w:sz w:val="28"/>
      <w:lang w:val="en-US"/>
    </w:rPr>
  </w:style>
  <w:style w:type="paragraph" w:styleId="Heading2">
    <w:name w:val="heading 2"/>
    <w:basedOn w:val="Normal"/>
    <w:next w:val="Normal"/>
    <w:link w:val="Heading2Char"/>
    <w:uiPriority w:val="9"/>
    <w:unhideWhenUsed/>
    <w:qFormat/>
    <w:rsid w:val="00DB1CCB"/>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40EA7"/>
    <w:pPr>
      <w:keepNext/>
      <w:keepLines/>
      <w:spacing w:before="200" w:after="0"/>
      <w:outlineLvl w:val="2"/>
    </w:pPr>
    <w:rPr>
      <w:rFonts w:asciiTheme="majorHAnsi" w:eastAsiaTheme="majorEastAsia" w:hAnsiTheme="majorHAnsi" w:cstheme="majorBidi"/>
      <w:bCs/>
      <w:color w:val="4F81BD" w:themeColor="accen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637"/>
    <w:pPr>
      <w:ind w:left="720"/>
      <w:contextualSpacing/>
    </w:pPr>
  </w:style>
  <w:style w:type="paragraph" w:customStyle="1" w:styleId="Default">
    <w:name w:val="Default"/>
    <w:rsid w:val="00886AC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9E53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307"/>
    <w:rPr>
      <w:rFonts w:ascii="Tahoma" w:hAnsi="Tahoma" w:cs="Tahoma"/>
      <w:sz w:val="16"/>
      <w:szCs w:val="16"/>
    </w:rPr>
  </w:style>
  <w:style w:type="character" w:styleId="Emphasis">
    <w:name w:val="Emphasis"/>
    <w:basedOn w:val="DefaultParagraphFont"/>
    <w:uiPriority w:val="20"/>
    <w:qFormat/>
    <w:rsid w:val="0083747C"/>
    <w:rPr>
      <w:b/>
      <w:bCs/>
      <w:i w:val="0"/>
      <w:iCs w:val="0"/>
    </w:rPr>
  </w:style>
  <w:style w:type="character" w:styleId="Hyperlink">
    <w:name w:val="Hyperlink"/>
    <w:basedOn w:val="DefaultParagraphFont"/>
    <w:uiPriority w:val="99"/>
    <w:semiHidden/>
    <w:unhideWhenUsed/>
    <w:rsid w:val="000956CC"/>
    <w:rPr>
      <w:color w:val="0000FF"/>
      <w:u w:val="single"/>
    </w:rPr>
  </w:style>
  <w:style w:type="paragraph" w:styleId="Header">
    <w:name w:val="header"/>
    <w:basedOn w:val="Normal"/>
    <w:link w:val="HeaderChar"/>
    <w:uiPriority w:val="99"/>
    <w:unhideWhenUsed/>
    <w:rsid w:val="0093791A"/>
    <w:pPr>
      <w:tabs>
        <w:tab w:val="center" w:pos="4513"/>
        <w:tab w:val="right" w:pos="9026"/>
      </w:tabs>
      <w:spacing w:after="0"/>
    </w:pPr>
  </w:style>
  <w:style w:type="character" w:customStyle="1" w:styleId="HeaderChar">
    <w:name w:val="Header Char"/>
    <w:basedOn w:val="DefaultParagraphFont"/>
    <w:link w:val="Header"/>
    <w:uiPriority w:val="99"/>
    <w:rsid w:val="0093791A"/>
  </w:style>
  <w:style w:type="paragraph" w:styleId="Footer">
    <w:name w:val="footer"/>
    <w:basedOn w:val="Normal"/>
    <w:link w:val="FooterChar"/>
    <w:uiPriority w:val="99"/>
    <w:unhideWhenUsed/>
    <w:rsid w:val="0093791A"/>
    <w:pPr>
      <w:tabs>
        <w:tab w:val="center" w:pos="4513"/>
        <w:tab w:val="right" w:pos="9026"/>
      </w:tabs>
      <w:spacing w:after="0"/>
    </w:pPr>
  </w:style>
  <w:style w:type="character" w:customStyle="1" w:styleId="FooterChar">
    <w:name w:val="Footer Char"/>
    <w:basedOn w:val="DefaultParagraphFont"/>
    <w:link w:val="Footer"/>
    <w:uiPriority w:val="99"/>
    <w:rsid w:val="0093791A"/>
  </w:style>
  <w:style w:type="character" w:customStyle="1" w:styleId="Heading1Char">
    <w:name w:val="Heading 1 Char"/>
    <w:basedOn w:val="DefaultParagraphFont"/>
    <w:link w:val="Heading1"/>
    <w:uiPriority w:val="9"/>
    <w:rsid w:val="00DB1CCB"/>
    <w:rPr>
      <w:b/>
      <w:color w:val="1C3F93"/>
      <w:sz w:val="28"/>
      <w:lang w:val="en-US"/>
    </w:rPr>
  </w:style>
  <w:style w:type="character" w:customStyle="1" w:styleId="Heading2Char">
    <w:name w:val="Heading 2 Char"/>
    <w:basedOn w:val="DefaultParagraphFont"/>
    <w:link w:val="Heading2"/>
    <w:uiPriority w:val="9"/>
    <w:rsid w:val="00DB1CCB"/>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40EA7"/>
    <w:rPr>
      <w:rFonts w:asciiTheme="majorHAnsi" w:eastAsiaTheme="majorEastAsia" w:hAnsiTheme="majorHAnsi" w:cstheme="majorBidi"/>
      <w:bCs/>
      <w:color w:val="4F81BD" w:themeColor="accent1"/>
      <w:sz w:val="24"/>
      <w:u w:val="single"/>
    </w:rPr>
  </w:style>
  <w:style w:type="table" w:customStyle="1" w:styleId="LightShading1">
    <w:name w:val="Light Shading1"/>
    <w:basedOn w:val="TableNormal"/>
    <w:uiPriority w:val="60"/>
    <w:rsid w:val="00B130D2"/>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130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DE1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01CE"/>
    <w:pPr>
      <w:spacing w:after="0" w:line="240" w:lineRule="auto"/>
    </w:pPr>
    <w:rPr>
      <w:color w:val="1C3F93"/>
      <w:sz w:val="24"/>
    </w:rPr>
  </w:style>
  <w:style w:type="character" w:styleId="CommentReference">
    <w:name w:val="annotation reference"/>
    <w:basedOn w:val="DefaultParagraphFont"/>
    <w:uiPriority w:val="99"/>
    <w:semiHidden/>
    <w:unhideWhenUsed/>
    <w:rsid w:val="004B7143"/>
    <w:rPr>
      <w:sz w:val="16"/>
      <w:szCs w:val="16"/>
    </w:rPr>
  </w:style>
  <w:style w:type="paragraph" w:styleId="CommentText">
    <w:name w:val="annotation text"/>
    <w:basedOn w:val="Normal"/>
    <w:link w:val="CommentTextChar"/>
    <w:uiPriority w:val="99"/>
    <w:unhideWhenUsed/>
    <w:rsid w:val="004B7143"/>
    <w:rPr>
      <w:sz w:val="20"/>
      <w:szCs w:val="20"/>
    </w:rPr>
  </w:style>
  <w:style w:type="character" w:customStyle="1" w:styleId="CommentTextChar">
    <w:name w:val="Comment Text Char"/>
    <w:basedOn w:val="DefaultParagraphFont"/>
    <w:link w:val="CommentText"/>
    <w:uiPriority w:val="99"/>
    <w:rsid w:val="004B7143"/>
    <w:rPr>
      <w:color w:val="1C3F93"/>
      <w:sz w:val="20"/>
      <w:szCs w:val="20"/>
    </w:rPr>
  </w:style>
  <w:style w:type="paragraph" w:styleId="CommentSubject">
    <w:name w:val="annotation subject"/>
    <w:basedOn w:val="CommentText"/>
    <w:next w:val="CommentText"/>
    <w:link w:val="CommentSubjectChar"/>
    <w:uiPriority w:val="99"/>
    <w:semiHidden/>
    <w:unhideWhenUsed/>
    <w:rsid w:val="004B7143"/>
    <w:rPr>
      <w:b/>
      <w:bCs/>
    </w:rPr>
  </w:style>
  <w:style w:type="character" w:customStyle="1" w:styleId="CommentSubjectChar">
    <w:name w:val="Comment Subject Char"/>
    <w:basedOn w:val="CommentTextChar"/>
    <w:link w:val="CommentSubject"/>
    <w:uiPriority w:val="99"/>
    <w:semiHidden/>
    <w:rsid w:val="004B7143"/>
    <w:rPr>
      <w:b/>
      <w:bCs/>
      <w:color w:val="1C3F93"/>
      <w:sz w:val="20"/>
      <w:szCs w:val="20"/>
    </w:rPr>
  </w:style>
  <w:style w:type="table" w:customStyle="1" w:styleId="TableGrid1">
    <w:name w:val="Table Grid1"/>
    <w:basedOn w:val="TableNormal"/>
    <w:next w:val="TableGrid"/>
    <w:uiPriority w:val="59"/>
    <w:rsid w:val="00F0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2FBB"/>
    <w:pPr>
      <w:spacing w:before="100" w:beforeAutospacing="1" w:after="100" w:afterAutospacing="1"/>
      <w:jc w:val="left"/>
    </w:pPr>
    <w:rPr>
      <w:rFonts w:ascii="Times New Roman" w:eastAsia="Times New Roman" w:hAnsi="Times New Roman" w:cs="Times New Roman"/>
      <w:color w:val="auto"/>
      <w:szCs w:val="24"/>
      <w:lang w:val="hu-HU" w:eastAsia="hu-HU"/>
    </w:rPr>
  </w:style>
  <w:style w:type="character" w:customStyle="1" w:styleId="DefaultMargins">
    <w:name w:val="DefaultMargins"/>
    <w:rsid w:val="00EE4A20"/>
    <w:rPr>
      <w:rFonts w:ascii="Times New Roman" w:hAnsi="Times New Roman"/>
      <w:noProof w:val="0"/>
      <w:sz w:val="24"/>
      <w:lang w:val="en-US"/>
    </w:rPr>
  </w:style>
</w:styles>
</file>

<file path=word/webSettings.xml><?xml version="1.0" encoding="utf-8"?>
<w:webSettings xmlns:r="http://schemas.openxmlformats.org/officeDocument/2006/relationships" xmlns:w="http://schemas.openxmlformats.org/wordprocessingml/2006/main">
  <w:divs>
    <w:div w:id="72511126">
      <w:bodyDiv w:val="1"/>
      <w:marLeft w:val="0"/>
      <w:marRight w:val="0"/>
      <w:marTop w:val="0"/>
      <w:marBottom w:val="0"/>
      <w:divBdr>
        <w:top w:val="none" w:sz="0" w:space="0" w:color="auto"/>
        <w:left w:val="none" w:sz="0" w:space="0" w:color="auto"/>
        <w:bottom w:val="none" w:sz="0" w:space="0" w:color="auto"/>
        <w:right w:val="none" w:sz="0" w:space="0" w:color="auto"/>
      </w:divBdr>
    </w:div>
    <w:div w:id="163475765">
      <w:bodyDiv w:val="1"/>
      <w:marLeft w:val="0"/>
      <w:marRight w:val="0"/>
      <w:marTop w:val="0"/>
      <w:marBottom w:val="0"/>
      <w:divBdr>
        <w:top w:val="none" w:sz="0" w:space="0" w:color="auto"/>
        <w:left w:val="none" w:sz="0" w:space="0" w:color="auto"/>
        <w:bottom w:val="none" w:sz="0" w:space="0" w:color="auto"/>
        <w:right w:val="none" w:sz="0" w:space="0" w:color="auto"/>
      </w:divBdr>
    </w:div>
    <w:div w:id="1147013114">
      <w:bodyDiv w:val="1"/>
      <w:marLeft w:val="0"/>
      <w:marRight w:val="0"/>
      <w:marTop w:val="0"/>
      <w:marBottom w:val="0"/>
      <w:divBdr>
        <w:top w:val="none" w:sz="0" w:space="0" w:color="auto"/>
        <w:left w:val="none" w:sz="0" w:space="0" w:color="auto"/>
        <w:bottom w:val="none" w:sz="0" w:space="0" w:color="auto"/>
        <w:right w:val="none" w:sz="0" w:space="0" w:color="auto"/>
      </w:divBdr>
      <w:divsChild>
        <w:div w:id="132802323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64459094">
              <w:blockQuote w:val="1"/>
              <w:marLeft w:val="75"/>
              <w:marRight w:val="720"/>
              <w:marTop w:val="100"/>
              <w:marBottom w:val="100"/>
              <w:divBdr>
                <w:top w:val="none" w:sz="0" w:space="0" w:color="auto"/>
                <w:left w:val="single" w:sz="12" w:space="4" w:color="1010FF"/>
                <w:bottom w:val="none" w:sz="0" w:space="0" w:color="auto"/>
                <w:right w:val="none" w:sz="0" w:space="0" w:color="auto"/>
              </w:divBdr>
            </w:div>
            <w:div w:id="838469131">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F920B-CF3B-4E4D-AAF3-2CB4B415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933</Words>
  <Characters>5321</Characters>
  <Application>Microsoft Office Word</Application>
  <DocSecurity>0</DocSecurity>
  <Lines>44</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OSCE</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Leroy</dc:creator>
  <cp:lastModifiedBy>director-eme</cp:lastModifiedBy>
  <cp:revision>5</cp:revision>
  <cp:lastPrinted>2019-04-24T14:18:00Z</cp:lastPrinted>
  <dcterms:created xsi:type="dcterms:W3CDTF">2020-08-11T13:33:00Z</dcterms:created>
  <dcterms:modified xsi:type="dcterms:W3CDTF">2020-09-03T07:23:00Z</dcterms:modified>
</cp:coreProperties>
</file>