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4B" w:rsidRDefault="008A0B4B" w:rsidP="008A0B4B"/>
    <w:tbl>
      <w:tblPr>
        <w:bidiVisual/>
        <w:tblW w:w="5110" w:type="pct"/>
        <w:jc w:val="center"/>
        <w:tblInd w:w="-108" w:type="dxa"/>
        <w:tblBorders>
          <w:top w:val="single" w:sz="4" w:space="0" w:color="auto"/>
          <w:left w:val="single" w:sz="4" w:space="0" w:color="auto"/>
          <w:bottom w:val="single" w:sz="4" w:space="0" w:color="auto"/>
          <w:right w:val="single" w:sz="4" w:space="0" w:color="auto"/>
        </w:tblBorders>
        <w:tblLook w:val="01E0"/>
      </w:tblPr>
      <w:tblGrid>
        <w:gridCol w:w="6461"/>
        <w:gridCol w:w="3326"/>
      </w:tblGrid>
      <w:tr w:rsidR="008A0B4B" w:rsidRPr="00D806C5" w:rsidTr="005C3D4B">
        <w:trPr>
          <w:trHeight w:val="514"/>
          <w:jc w:val="center"/>
        </w:trPr>
        <w:tc>
          <w:tcPr>
            <w:tcW w:w="3301" w:type="pct"/>
            <w:tcBorders>
              <w:top w:val="single" w:sz="4" w:space="0" w:color="auto"/>
              <w:bottom w:val="single" w:sz="4" w:space="0" w:color="auto"/>
              <w:right w:val="single" w:sz="4" w:space="0" w:color="auto"/>
            </w:tcBorders>
            <w:shd w:val="clear" w:color="auto" w:fill="8EAADB"/>
          </w:tcPr>
          <w:p w:rsidR="008A0B4B" w:rsidRPr="00D806C5" w:rsidRDefault="008A0B4B" w:rsidP="005C3D4B">
            <w:pPr>
              <w:spacing w:before="60" w:after="60"/>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Energy /</w:t>
            </w:r>
            <w:r w:rsidRPr="00D806C5">
              <w:rPr>
                <w:rFonts w:asciiTheme="minorBidi" w:hAnsiTheme="minorBidi" w:cstheme="minorBidi"/>
                <w:b/>
                <w:bCs/>
                <w:sz w:val="24"/>
                <w:szCs w:val="24"/>
              </w:rPr>
              <w:t>Electricity</w:t>
            </w:r>
          </w:p>
        </w:tc>
        <w:tc>
          <w:tcPr>
            <w:tcW w:w="1699" w:type="pct"/>
            <w:tcBorders>
              <w:top w:val="single" w:sz="4" w:space="0" w:color="auto"/>
              <w:left w:val="single" w:sz="4" w:space="0" w:color="auto"/>
              <w:bottom w:val="single" w:sz="4" w:space="0" w:color="auto"/>
            </w:tcBorders>
            <w:shd w:val="clear" w:color="auto" w:fill="8EAADB"/>
          </w:tcPr>
          <w:p w:rsidR="008A0B4B" w:rsidRPr="00D806C5" w:rsidRDefault="008A0B4B" w:rsidP="005C3D4B">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1. Project Category:</w:t>
            </w:r>
          </w:p>
        </w:tc>
      </w:tr>
      <w:tr w:rsidR="008A0B4B" w:rsidRPr="00D806C5" w:rsidTr="005C3D4B">
        <w:trPr>
          <w:jc w:val="center"/>
        </w:trPr>
        <w:tc>
          <w:tcPr>
            <w:tcW w:w="3301" w:type="pct"/>
            <w:tcBorders>
              <w:top w:val="single" w:sz="4" w:space="0" w:color="auto"/>
              <w:bottom w:val="single" w:sz="4" w:space="0" w:color="auto"/>
              <w:right w:val="single" w:sz="4" w:space="0" w:color="auto"/>
            </w:tcBorders>
            <w:shd w:val="clear" w:color="auto" w:fill="8EAADB"/>
          </w:tcPr>
          <w:p w:rsidR="008A0B4B" w:rsidRPr="00D806C5" w:rsidRDefault="008A0B4B" w:rsidP="005C3D4B">
            <w:pPr>
              <w:spacing w:before="60" w:after="60"/>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EME2/E/REM/2017</w:t>
            </w:r>
          </w:p>
        </w:tc>
        <w:tc>
          <w:tcPr>
            <w:tcW w:w="1699" w:type="pct"/>
            <w:tcBorders>
              <w:top w:val="single" w:sz="4" w:space="0" w:color="auto"/>
              <w:left w:val="single" w:sz="4" w:space="0" w:color="auto"/>
              <w:bottom w:val="single" w:sz="4" w:space="0" w:color="auto"/>
            </w:tcBorders>
            <w:shd w:val="clear" w:color="auto" w:fill="8EAADB"/>
          </w:tcPr>
          <w:p w:rsidR="008A0B4B" w:rsidRPr="00D806C5" w:rsidRDefault="008A0B4B" w:rsidP="005C3D4B">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 xml:space="preserve">2. Project Code: </w:t>
            </w:r>
          </w:p>
        </w:tc>
      </w:tr>
      <w:tr w:rsidR="008A0B4B" w:rsidRPr="00D806C5" w:rsidTr="005C3D4B">
        <w:trPr>
          <w:jc w:val="center"/>
        </w:trPr>
        <w:tc>
          <w:tcPr>
            <w:tcW w:w="3301" w:type="pct"/>
            <w:tcBorders>
              <w:top w:val="single" w:sz="4" w:space="0" w:color="auto"/>
              <w:bottom w:val="single" w:sz="4" w:space="0" w:color="auto"/>
              <w:right w:val="single" w:sz="4" w:space="0" w:color="auto"/>
            </w:tcBorders>
            <w:shd w:val="clear" w:color="auto" w:fill="8EAADB"/>
          </w:tcPr>
          <w:p w:rsidR="008A0B4B" w:rsidRPr="00D806C5" w:rsidRDefault="008A0B4B" w:rsidP="005C3D4B">
            <w:pPr>
              <w:spacing w:before="60" w:after="60"/>
              <w:jc w:val="lowKashida"/>
              <w:rPr>
                <w:rFonts w:asciiTheme="minorBidi" w:hAnsiTheme="minorBidi" w:cstheme="minorBidi"/>
                <w:b/>
                <w:bCs/>
                <w:sz w:val="24"/>
                <w:szCs w:val="24"/>
                <w:rtl/>
              </w:rPr>
            </w:pPr>
            <w:r w:rsidRPr="00D806C5">
              <w:rPr>
                <w:rFonts w:asciiTheme="minorBidi" w:hAnsiTheme="minorBidi" w:cstheme="minorBidi"/>
                <w:b/>
                <w:bCs/>
                <w:sz w:val="24"/>
                <w:szCs w:val="24"/>
              </w:rPr>
              <w:t>Feasibility Study on establishment of the ECO Regional Electricity Market (ECO-REM)</w:t>
            </w:r>
          </w:p>
        </w:tc>
        <w:tc>
          <w:tcPr>
            <w:tcW w:w="1699" w:type="pct"/>
            <w:tcBorders>
              <w:top w:val="single" w:sz="4" w:space="0" w:color="auto"/>
              <w:left w:val="single" w:sz="4" w:space="0" w:color="auto"/>
              <w:bottom w:val="single" w:sz="4" w:space="0" w:color="auto"/>
            </w:tcBorders>
            <w:shd w:val="clear" w:color="auto" w:fill="8EAADB"/>
          </w:tcPr>
          <w:p w:rsidR="008A0B4B" w:rsidRPr="00D806C5" w:rsidRDefault="008A0B4B" w:rsidP="005C3D4B">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 xml:space="preserve">3. Project Title: </w:t>
            </w:r>
          </w:p>
        </w:tc>
      </w:tr>
      <w:tr w:rsidR="008A0B4B" w:rsidRPr="00D806C5" w:rsidTr="005C3D4B">
        <w:trPr>
          <w:jc w:val="center"/>
        </w:trPr>
        <w:tc>
          <w:tcPr>
            <w:tcW w:w="3301" w:type="pct"/>
            <w:tcBorders>
              <w:top w:val="single" w:sz="4" w:space="0" w:color="auto"/>
              <w:bottom w:val="single" w:sz="4" w:space="0" w:color="auto"/>
              <w:right w:val="single" w:sz="4" w:space="0" w:color="auto"/>
            </w:tcBorders>
          </w:tcPr>
          <w:p w:rsidR="008A0B4B" w:rsidRPr="00D806C5" w:rsidRDefault="008A0B4B" w:rsidP="008A0B4B">
            <w:pPr>
              <w:numPr>
                <w:ilvl w:val="0"/>
                <w:numId w:val="1"/>
              </w:numPr>
              <w:tabs>
                <w:tab w:val="left" w:pos="162"/>
              </w:tabs>
              <w:suppressAutoHyphens w:val="0"/>
              <w:autoSpaceDN/>
              <w:spacing w:before="60" w:after="60" w:line="240" w:lineRule="auto"/>
              <w:ind w:left="119" w:hanging="180"/>
              <w:textAlignment w:val="auto"/>
              <w:rPr>
                <w:rFonts w:asciiTheme="minorBidi" w:hAnsiTheme="minorBidi" w:cstheme="minorBidi"/>
                <w:b/>
                <w:bCs/>
                <w:sz w:val="24"/>
                <w:szCs w:val="24"/>
              </w:rPr>
            </w:pPr>
            <w:r w:rsidRPr="00D806C5">
              <w:rPr>
                <w:rFonts w:asciiTheme="minorBidi" w:hAnsiTheme="minorBidi" w:cstheme="minorBidi"/>
                <w:sz w:val="24"/>
                <w:szCs w:val="24"/>
              </w:rPr>
              <w:t xml:space="preserve">To study prerequisites and existing conditions in the ECO Region </w:t>
            </w:r>
            <w:r w:rsidRPr="00D806C5">
              <w:rPr>
                <w:rFonts w:asciiTheme="minorBidi" w:hAnsiTheme="minorBidi" w:cstheme="minorBidi"/>
                <w:bCs/>
                <w:sz w:val="24"/>
                <w:szCs w:val="24"/>
              </w:rPr>
              <w:t xml:space="preserve">for establishment of ECO Regional Electricity Market through harmonizing and merging the electricity markets of Iran and Turkey with the possibility of its further expansion to other Member States. </w:t>
            </w:r>
          </w:p>
          <w:p w:rsidR="008A0B4B" w:rsidRPr="00D806C5" w:rsidRDefault="008A0B4B" w:rsidP="008A0B4B">
            <w:pPr>
              <w:numPr>
                <w:ilvl w:val="0"/>
                <w:numId w:val="1"/>
              </w:numPr>
              <w:tabs>
                <w:tab w:val="left" w:pos="162"/>
              </w:tabs>
              <w:suppressAutoHyphens w:val="0"/>
              <w:autoSpaceDE w:val="0"/>
              <w:adjustRightInd w:val="0"/>
              <w:spacing w:before="60" w:after="60" w:line="240" w:lineRule="auto"/>
              <w:ind w:left="129" w:hanging="187"/>
              <w:textAlignment w:val="auto"/>
              <w:rPr>
                <w:rFonts w:asciiTheme="minorBidi" w:hAnsiTheme="minorBidi" w:cstheme="minorBidi"/>
                <w:sz w:val="24"/>
                <w:szCs w:val="24"/>
              </w:rPr>
            </w:pPr>
            <w:r w:rsidRPr="00D806C5">
              <w:rPr>
                <w:rFonts w:asciiTheme="minorBidi" w:hAnsiTheme="minorBidi" w:cstheme="minorBidi"/>
                <w:sz w:val="24"/>
                <w:szCs w:val="24"/>
              </w:rPr>
              <w:t>To advise the ECO Member States on the optimal approaches to increase electricity trade via improving policy and regulatory environment, undertaking relevant arrangements,</w:t>
            </w:r>
            <w:r w:rsidRPr="00D806C5">
              <w:rPr>
                <w:rFonts w:asciiTheme="minorBidi" w:hAnsiTheme="minorBidi" w:cstheme="minorBidi"/>
                <w:bCs/>
                <w:sz w:val="24"/>
                <w:szCs w:val="24"/>
              </w:rPr>
              <w:t xml:space="preserve"> and building institutional capacities</w:t>
            </w:r>
            <w:r w:rsidRPr="00D806C5">
              <w:rPr>
                <w:rFonts w:asciiTheme="minorBidi" w:hAnsiTheme="minorBidi" w:cstheme="minorBidi"/>
                <w:sz w:val="24"/>
                <w:szCs w:val="24"/>
              </w:rPr>
              <w:t xml:space="preserve">. </w:t>
            </w:r>
          </w:p>
          <w:p w:rsidR="008A0B4B" w:rsidRPr="00D806C5" w:rsidRDefault="008A0B4B" w:rsidP="008A0B4B">
            <w:pPr>
              <w:numPr>
                <w:ilvl w:val="0"/>
                <w:numId w:val="1"/>
              </w:numPr>
              <w:tabs>
                <w:tab w:val="left" w:pos="162"/>
              </w:tabs>
              <w:suppressAutoHyphens w:val="0"/>
              <w:autoSpaceDE w:val="0"/>
              <w:adjustRightInd w:val="0"/>
              <w:spacing w:before="60" w:after="60" w:line="240" w:lineRule="auto"/>
              <w:ind w:left="129" w:hanging="187"/>
              <w:textAlignment w:val="auto"/>
              <w:rPr>
                <w:rFonts w:asciiTheme="minorBidi" w:hAnsiTheme="minorBidi" w:cstheme="minorBidi"/>
                <w:sz w:val="24"/>
                <w:szCs w:val="24"/>
                <w:rtl/>
              </w:rPr>
            </w:pPr>
            <w:r w:rsidRPr="00D806C5">
              <w:rPr>
                <w:rFonts w:asciiTheme="minorBidi" w:hAnsiTheme="minorBidi" w:cstheme="minorBidi"/>
                <w:sz w:val="24"/>
                <w:szCs w:val="24"/>
              </w:rPr>
              <w:t>To find synergies and complementarities among the fragmented bilateral and multilateral electricity grids existing/expected in the ECO Region and mobilize them under the ECO-REM platform.</w:t>
            </w:r>
          </w:p>
        </w:tc>
        <w:tc>
          <w:tcPr>
            <w:tcW w:w="1699" w:type="pct"/>
            <w:tcBorders>
              <w:top w:val="single" w:sz="4" w:space="0" w:color="auto"/>
              <w:left w:val="single" w:sz="4" w:space="0" w:color="auto"/>
              <w:bottom w:val="single" w:sz="4" w:space="0" w:color="auto"/>
            </w:tcBorders>
          </w:tcPr>
          <w:p w:rsidR="008A0B4B" w:rsidRPr="00D806C5" w:rsidRDefault="008A0B4B" w:rsidP="005C3D4B">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4. Project Objective(s):</w:t>
            </w:r>
          </w:p>
        </w:tc>
      </w:tr>
      <w:tr w:rsidR="008A0B4B" w:rsidRPr="00D806C5" w:rsidTr="005C3D4B">
        <w:trPr>
          <w:jc w:val="center"/>
        </w:trPr>
        <w:tc>
          <w:tcPr>
            <w:tcW w:w="3301" w:type="pct"/>
            <w:tcBorders>
              <w:top w:val="single" w:sz="4" w:space="0" w:color="auto"/>
              <w:bottom w:val="single" w:sz="4" w:space="0" w:color="auto"/>
              <w:right w:val="single" w:sz="4" w:space="0" w:color="auto"/>
            </w:tcBorders>
          </w:tcPr>
          <w:p w:rsidR="008A0B4B" w:rsidRPr="00D806C5" w:rsidRDefault="008A0B4B" w:rsidP="005C3D4B">
            <w:pPr>
              <w:spacing w:before="60" w:after="60"/>
              <w:rPr>
                <w:rFonts w:asciiTheme="minorBidi" w:hAnsiTheme="minorBidi" w:cstheme="minorBidi"/>
                <w:sz w:val="24"/>
                <w:szCs w:val="24"/>
                <w:rtl/>
              </w:rPr>
            </w:pPr>
            <w:r w:rsidRPr="00D806C5">
              <w:rPr>
                <w:rFonts w:asciiTheme="minorBidi" w:hAnsiTheme="minorBidi" w:cstheme="minorBidi"/>
                <w:bCs/>
                <w:sz w:val="24"/>
                <w:szCs w:val="24"/>
              </w:rPr>
              <w:t>Estimated cost is 300000 – 400000USD</w:t>
            </w:r>
          </w:p>
        </w:tc>
        <w:tc>
          <w:tcPr>
            <w:tcW w:w="1699" w:type="pct"/>
            <w:tcBorders>
              <w:top w:val="single" w:sz="4" w:space="0" w:color="auto"/>
              <w:left w:val="single" w:sz="4" w:space="0" w:color="auto"/>
              <w:bottom w:val="single" w:sz="4" w:space="0" w:color="auto"/>
            </w:tcBorders>
          </w:tcPr>
          <w:p w:rsidR="008A0B4B" w:rsidRPr="00D806C5" w:rsidRDefault="008A0B4B" w:rsidP="005C3D4B">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5. Project Budget (US$):</w:t>
            </w:r>
          </w:p>
        </w:tc>
      </w:tr>
      <w:tr w:rsidR="008A0B4B" w:rsidRPr="00D806C5" w:rsidTr="005C3D4B">
        <w:trPr>
          <w:jc w:val="center"/>
        </w:trPr>
        <w:tc>
          <w:tcPr>
            <w:tcW w:w="3301" w:type="pct"/>
            <w:tcBorders>
              <w:top w:val="single" w:sz="4" w:space="0" w:color="auto"/>
              <w:bottom w:val="single" w:sz="4" w:space="0" w:color="auto"/>
              <w:right w:val="single" w:sz="4" w:space="0" w:color="auto"/>
            </w:tcBorders>
          </w:tcPr>
          <w:p w:rsidR="008A0B4B" w:rsidRPr="00D806C5" w:rsidRDefault="008A0B4B" w:rsidP="005C3D4B">
            <w:pPr>
              <w:spacing w:before="60" w:after="60"/>
              <w:rPr>
                <w:rFonts w:asciiTheme="minorBidi" w:hAnsiTheme="minorBidi" w:cstheme="minorBidi"/>
                <w:sz w:val="24"/>
                <w:szCs w:val="24"/>
                <w:rtl/>
              </w:rPr>
            </w:pPr>
            <w:r w:rsidRPr="00D806C5">
              <w:rPr>
                <w:rFonts w:asciiTheme="minorBidi" w:hAnsiTheme="minorBidi" w:cstheme="minorBidi"/>
                <w:sz w:val="24"/>
                <w:szCs w:val="24"/>
              </w:rPr>
              <w:t>Seed financing by the interested Member States, ECO Feasibility and General Purpose Fund (FGPF), as well as financial institutions and donors</w:t>
            </w:r>
          </w:p>
        </w:tc>
        <w:tc>
          <w:tcPr>
            <w:tcW w:w="1699" w:type="pct"/>
            <w:tcBorders>
              <w:top w:val="single" w:sz="4" w:space="0" w:color="auto"/>
              <w:left w:val="single" w:sz="4" w:space="0" w:color="auto"/>
              <w:bottom w:val="single" w:sz="4" w:space="0" w:color="auto"/>
            </w:tcBorders>
          </w:tcPr>
          <w:p w:rsidR="008A0B4B" w:rsidRPr="00D806C5" w:rsidRDefault="008A0B4B" w:rsidP="005C3D4B">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6. Project Funding Source:</w:t>
            </w:r>
          </w:p>
        </w:tc>
      </w:tr>
      <w:tr w:rsidR="008A0B4B" w:rsidRPr="00D806C5" w:rsidTr="005C3D4B">
        <w:trPr>
          <w:jc w:val="center"/>
        </w:trPr>
        <w:tc>
          <w:tcPr>
            <w:tcW w:w="3301" w:type="pct"/>
            <w:tcBorders>
              <w:top w:val="single" w:sz="4" w:space="0" w:color="auto"/>
              <w:bottom w:val="single" w:sz="4" w:space="0" w:color="auto"/>
              <w:right w:val="single" w:sz="4" w:space="0" w:color="auto"/>
            </w:tcBorders>
          </w:tcPr>
          <w:p w:rsidR="008A0B4B" w:rsidRPr="00D806C5" w:rsidRDefault="008A0B4B" w:rsidP="005C3D4B">
            <w:pPr>
              <w:spacing w:before="60" w:after="60"/>
              <w:rPr>
                <w:rFonts w:asciiTheme="minorBidi" w:hAnsiTheme="minorBidi" w:cstheme="minorBidi"/>
                <w:sz w:val="24"/>
                <w:szCs w:val="24"/>
                <w:rtl/>
              </w:rPr>
            </w:pPr>
            <w:r w:rsidRPr="00D806C5">
              <w:rPr>
                <w:rFonts w:asciiTheme="minorBidi" w:hAnsiTheme="minorBidi" w:cstheme="minorBidi"/>
                <w:sz w:val="24"/>
                <w:szCs w:val="24"/>
              </w:rPr>
              <w:t>I.R. Iran, Turkey and ECO Secretariat/To be further developed within other Member States</w:t>
            </w:r>
          </w:p>
        </w:tc>
        <w:tc>
          <w:tcPr>
            <w:tcW w:w="1699" w:type="pct"/>
            <w:tcBorders>
              <w:top w:val="single" w:sz="4" w:space="0" w:color="auto"/>
              <w:left w:val="single" w:sz="4" w:space="0" w:color="auto"/>
              <w:bottom w:val="single" w:sz="4" w:space="0" w:color="auto"/>
            </w:tcBorders>
          </w:tcPr>
          <w:p w:rsidR="008A0B4B" w:rsidRPr="00D806C5" w:rsidRDefault="008A0B4B" w:rsidP="005C3D4B">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7. Coordinating Country/Organization:</w:t>
            </w:r>
          </w:p>
        </w:tc>
      </w:tr>
      <w:tr w:rsidR="008A0B4B" w:rsidRPr="00D806C5" w:rsidTr="005C3D4B">
        <w:trPr>
          <w:jc w:val="center"/>
        </w:trPr>
        <w:tc>
          <w:tcPr>
            <w:tcW w:w="3301" w:type="pct"/>
            <w:tcBorders>
              <w:top w:val="single" w:sz="4" w:space="0" w:color="auto"/>
              <w:bottom w:val="single" w:sz="4" w:space="0" w:color="auto"/>
              <w:right w:val="single" w:sz="4" w:space="0" w:color="auto"/>
            </w:tcBorders>
          </w:tcPr>
          <w:p w:rsidR="008A0B4B" w:rsidRPr="00D806C5" w:rsidRDefault="008A0B4B" w:rsidP="005C3D4B">
            <w:pPr>
              <w:spacing w:before="60" w:after="60"/>
              <w:rPr>
                <w:rFonts w:asciiTheme="minorBidi" w:hAnsiTheme="minorBidi" w:cstheme="minorBidi"/>
                <w:sz w:val="24"/>
                <w:szCs w:val="24"/>
                <w:rtl/>
              </w:rPr>
            </w:pPr>
            <w:r w:rsidRPr="00D806C5">
              <w:rPr>
                <w:rFonts w:asciiTheme="minorBidi" w:hAnsiTheme="minorBidi" w:cstheme="minorBidi"/>
                <w:sz w:val="24"/>
                <w:szCs w:val="24"/>
              </w:rPr>
              <w:t>International Energy Charter</w:t>
            </w:r>
            <w:r>
              <w:rPr>
                <w:rFonts w:asciiTheme="minorBidi" w:hAnsiTheme="minorBidi" w:cstheme="minorBidi"/>
                <w:sz w:val="24"/>
                <w:szCs w:val="24"/>
              </w:rPr>
              <w:t>, UNESCAP</w:t>
            </w:r>
          </w:p>
        </w:tc>
        <w:tc>
          <w:tcPr>
            <w:tcW w:w="1699" w:type="pct"/>
            <w:tcBorders>
              <w:top w:val="single" w:sz="4" w:space="0" w:color="auto"/>
              <w:left w:val="single" w:sz="4" w:space="0" w:color="auto"/>
              <w:bottom w:val="single" w:sz="4" w:space="0" w:color="auto"/>
            </w:tcBorders>
          </w:tcPr>
          <w:p w:rsidR="008A0B4B" w:rsidRPr="00D806C5" w:rsidRDefault="008A0B4B" w:rsidP="005C3D4B">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8. International/Regional Partner:</w:t>
            </w:r>
          </w:p>
        </w:tc>
      </w:tr>
      <w:tr w:rsidR="008A0B4B" w:rsidRPr="00D806C5" w:rsidTr="005C3D4B">
        <w:trPr>
          <w:jc w:val="center"/>
        </w:trPr>
        <w:tc>
          <w:tcPr>
            <w:tcW w:w="3301" w:type="pct"/>
            <w:tcBorders>
              <w:top w:val="single" w:sz="4" w:space="0" w:color="auto"/>
              <w:bottom w:val="single" w:sz="4" w:space="0" w:color="auto"/>
              <w:right w:val="single" w:sz="4" w:space="0" w:color="auto"/>
            </w:tcBorders>
          </w:tcPr>
          <w:p w:rsidR="008A0B4B" w:rsidRPr="00D806C5" w:rsidRDefault="008A0B4B" w:rsidP="005C3D4B">
            <w:pPr>
              <w:spacing w:before="60" w:after="60"/>
              <w:rPr>
                <w:rFonts w:asciiTheme="minorBidi" w:hAnsiTheme="minorBidi" w:cstheme="minorBidi"/>
                <w:sz w:val="24"/>
                <w:szCs w:val="24"/>
                <w:rtl/>
              </w:rPr>
            </w:pPr>
            <w:r w:rsidRPr="00D806C5">
              <w:rPr>
                <w:rFonts w:asciiTheme="minorBidi" w:hAnsiTheme="minorBidi" w:cstheme="minorBidi"/>
                <w:sz w:val="24"/>
                <w:szCs w:val="24"/>
              </w:rPr>
              <w:t>8 months</w:t>
            </w:r>
          </w:p>
        </w:tc>
        <w:tc>
          <w:tcPr>
            <w:tcW w:w="1699" w:type="pct"/>
            <w:tcBorders>
              <w:top w:val="single" w:sz="4" w:space="0" w:color="auto"/>
              <w:left w:val="single" w:sz="4" w:space="0" w:color="auto"/>
              <w:bottom w:val="single" w:sz="4" w:space="0" w:color="auto"/>
            </w:tcBorders>
          </w:tcPr>
          <w:p w:rsidR="008A0B4B" w:rsidRPr="00D806C5" w:rsidRDefault="008A0B4B" w:rsidP="005C3D4B">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9. Duration of Project (Months):</w:t>
            </w:r>
          </w:p>
        </w:tc>
      </w:tr>
      <w:tr w:rsidR="008A0B4B" w:rsidRPr="00D806C5" w:rsidTr="005C3D4B">
        <w:trPr>
          <w:jc w:val="center"/>
        </w:trPr>
        <w:tc>
          <w:tcPr>
            <w:tcW w:w="3301" w:type="pct"/>
            <w:tcBorders>
              <w:top w:val="single" w:sz="4" w:space="0" w:color="auto"/>
              <w:bottom w:val="single" w:sz="4" w:space="0" w:color="auto"/>
              <w:right w:val="single" w:sz="4" w:space="0" w:color="auto"/>
            </w:tcBorders>
          </w:tcPr>
          <w:p w:rsidR="008A0B4B" w:rsidRPr="00D806C5" w:rsidRDefault="008A0B4B" w:rsidP="005C3D4B">
            <w:pPr>
              <w:spacing w:before="60" w:after="60"/>
              <w:rPr>
                <w:rFonts w:asciiTheme="minorBidi" w:hAnsiTheme="minorBidi" w:cstheme="minorBidi"/>
                <w:sz w:val="24"/>
                <w:szCs w:val="24"/>
                <w:rtl/>
              </w:rPr>
            </w:pPr>
            <w:r w:rsidRPr="00D806C5">
              <w:rPr>
                <w:rFonts w:asciiTheme="minorBidi" w:hAnsiTheme="minorBidi" w:cstheme="minorBidi"/>
                <w:sz w:val="24"/>
                <w:szCs w:val="24"/>
              </w:rPr>
              <w:t>-202</w:t>
            </w:r>
            <w:r>
              <w:rPr>
                <w:rFonts w:asciiTheme="minorBidi" w:hAnsiTheme="minorBidi" w:cstheme="minorBidi"/>
                <w:sz w:val="24"/>
                <w:szCs w:val="24"/>
              </w:rPr>
              <w:t>3</w:t>
            </w:r>
          </w:p>
        </w:tc>
        <w:tc>
          <w:tcPr>
            <w:tcW w:w="1699" w:type="pct"/>
            <w:tcBorders>
              <w:top w:val="single" w:sz="4" w:space="0" w:color="auto"/>
              <w:left w:val="single" w:sz="4" w:space="0" w:color="auto"/>
              <w:bottom w:val="single" w:sz="4" w:space="0" w:color="auto"/>
            </w:tcBorders>
          </w:tcPr>
          <w:p w:rsidR="008A0B4B" w:rsidRPr="00D806C5" w:rsidRDefault="008A0B4B" w:rsidP="005C3D4B">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10. Project Starting Time (M/Y):</w:t>
            </w:r>
          </w:p>
        </w:tc>
      </w:tr>
      <w:tr w:rsidR="008A0B4B" w:rsidRPr="00D806C5" w:rsidTr="005C3D4B">
        <w:trPr>
          <w:jc w:val="center"/>
        </w:trPr>
        <w:tc>
          <w:tcPr>
            <w:tcW w:w="3301" w:type="pct"/>
            <w:tcBorders>
              <w:top w:val="single" w:sz="4" w:space="0" w:color="auto"/>
              <w:bottom w:val="single" w:sz="4" w:space="0" w:color="auto"/>
              <w:right w:val="single" w:sz="4" w:space="0" w:color="auto"/>
            </w:tcBorders>
          </w:tcPr>
          <w:p w:rsidR="008A0B4B" w:rsidRPr="00D806C5" w:rsidRDefault="008A0B4B" w:rsidP="005C3D4B">
            <w:pPr>
              <w:spacing w:before="60" w:after="60"/>
              <w:rPr>
                <w:rFonts w:asciiTheme="minorBidi" w:hAnsiTheme="minorBidi" w:cstheme="minorBidi"/>
                <w:sz w:val="24"/>
                <w:szCs w:val="24"/>
                <w:rtl/>
              </w:rPr>
            </w:pPr>
            <w:r w:rsidRPr="00D806C5">
              <w:rPr>
                <w:rFonts w:asciiTheme="minorBidi" w:hAnsiTheme="minorBidi" w:cstheme="minorBidi"/>
                <w:sz w:val="24"/>
                <w:szCs w:val="24"/>
              </w:rPr>
              <w:t>-</w:t>
            </w:r>
          </w:p>
        </w:tc>
        <w:tc>
          <w:tcPr>
            <w:tcW w:w="1699" w:type="pct"/>
            <w:tcBorders>
              <w:top w:val="single" w:sz="4" w:space="0" w:color="auto"/>
              <w:left w:val="single" w:sz="4" w:space="0" w:color="auto"/>
              <w:bottom w:val="single" w:sz="4" w:space="0" w:color="auto"/>
            </w:tcBorders>
          </w:tcPr>
          <w:p w:rsidR="008A0B4B" w:rsidRPr="00D806C5" w:rsidRDefault="008A0B4B" w:rsidP="005C3D4B">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11. Project Progress Ratio (%):</w:t>
            </w:r>
          </w:p>
        </w:tc>
      </w:tr>
      <w:tr w:rsidR="008A0B4B" w:rsidRPr="00D806C5" w:rsidTr="005C3D4B">
        <w:trPr>
          <w:jc w:val="center"/>
        </w:trPr>
        <w:tc>
          <w:tcPr>
            <w:tcW w:w="3301" w:type="pct"/>
            <w:tcBorders>
              <w:top w:val="single" w:sz="4" w:space="0" w:color="auto"/>
              <w:bottom w:val="single" w:sz="4" w:space="0" w:color="auto"/>
              <w:right w:val="single" w:sz="4" w:space="0" w:color="auto"/>
            </w:tcBorders>
          </w:tcPr>
          <w:p w:rsidR="008A0B4B" w:rsidRPr="00D806C5" w:rsidRDefault="008A0B4B" w:rsidP="005C3D4B">
            <w:pPr>
              <w:spacing w:before="60" w:after="60"/>
              <w:rPr>
                <w:rFonts w:asciiTheme="minorBidi" w:hAnsiTheme="minorBidi" w:cstheme="minorBidi"/>
                <w:sz w:val="24"/>
                <w:szCs w:val="24"/>
              </w:rPr>
            </w:pPr>
            <w:r w:rsidRPr="00D806C5">
              <w:rPr>
                <w:rFonts w:asciiTheme="minorBidi" w:hAnsiTheme="minorBidi" w:cstheme="minorBidi"/>
                <w:sz w:val="24"/>
                <w:szCs w:val="24"/>
              </w:rPr>
              <w:t>-202</w:t>
            </w:r>
            <w:r>
              <w:rPr>
                <w:rFonts w:asciiTheme="minorBidi" w:hAnsiTheme="minorBidi" w:cstheme="minorBidi"/>
                <w:sz w:val="24"/>
                <w:szCs w:val="24"/>
              </w:rPr>
              <w:t>4</w:t>
            </w:r>
          </w:p>
        </w:tc>
        <w:tc>
          <w:tcPr>
            <w:tcW w:w="1699" w:type="pct"/>
            <w:tcBorders>
              <w:top w:val="single" w:sz="4" w:space="0" w:color="auto"/>
              <w:left w:val="single" w:sz="4" w:space="0" w:color="auto"/>
              <w:bottom w:val="single" w:sz="4" w:space="0" w:color="auto"/>
            </w:tcBorders>
          </w:tcPr>
          <w:p w:rsidR="008A0B4B" w:rsidRPr="00D806C5" w:rsidRDefault="008A0B4B" w:rsidP="005C3D4B">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12. Expected Project Completion Time (M/Y):</w:t>
            </w:r>
          </w:p>
        </w:tc>
      </w:tr>
      <w:tr w:rsidR="008A0B4B" w:rsidRPr="00D806C5" w:rsidTr="005C3D4B">
        <w:trPr>
          <w:jc w:val="center"/>
        </w:trPr>
        <w:tc>
          <w:tcPr>
            <w:tcW w:w="3301" w:type="pct"/>
            <w:tcBorders>
              <w:top w:val="single" w:sz="4" w:space="0" w:color="auto"/>
              <w:bottom w:val="single" w:sz="4" w:space="0" w:color="auto"/>
              <w:right w:val="single" w:sz="4" w:space="0" w:color="auto"/>
            </w:tcBorders>
          </w:tcPr>
          <w:p w:rsidR="008A0B4B" w:rsidRPr="00D806C5" w:rsidRDefault="008A0B4B" w:rsidP="005C3D4B">
            <w:pPr>
              <w:spacing w:before="60" w:after="60"/>
              <w:rPr>
                <w:rFonts w:asciiTheme="minorBidi" w:hAnsiTheme="minorBidi" w:cstheme="minorBidi"/>
                <w:sz w:val="24"/>
                <w:szCs w:val="24"/>
              </w:rPr>
            </w:pPr>
            <w:r w:rsidRPr="00D806C5">
              <w:rPr>
                <w:rFonts w:asciiTheme="minorBidi" w:hAnsiTheme="minorBidi" w:cstheme="minorBidi"/>
                <w:sz w:val="24"/>
                <w:szCs w:val="24"/>
              </w:rPr>
              <w:t>-</w:t>
            </w:r>
          </w:p>
        </w:tc>
        <w:tc>
          <w:tcPr>
            <w:tcW w:w="1699" w:type="pct"/>
            <w:tcBorders>
              <w:top w:val="single" w:sz="4" w:space="0" w:color="auto"/>
              <w:left w:val="single" w:sz="4" w:space="0" w:color="auto"/>
              <w:bottom w:val="single" w:sz="4" w:space="0" w:color="auto"/>
            </w:tcBorders>
          </w:tcPr>
          <w:p w:rsidR="008A0B4B" w:rsidRPr="00D806C5" w:rsidRDefault="008A0B4B" w:rsidP="005C3D4B">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13. Project Budget Released (%):</w:t>
            </w:r>
          </w:p>
        </w:tc>
      </w:tr>
      <w:tr w:rsidR="008A0B4B" w:rsidRPr="00D806C5" w:rsidTr="005C3D4B">
        <w:trPr>
          <w:trHeight w:val="341"/>
          <w:jc w:val="center"/>
        </w:trPr>
        <w:tc>
          <w:tcPr>
            <w:tcW w:w="5000" w:type="pct"/>
            <w:gridSpan w:val="2"/>
            <w:tcBorders>
              <w:top w:val="single" w:sz="4" w:space="0" w:color="auto"/>
            </w:tcBorders>
          </w:tcPr>
          <w:p w:rsidR="008A0B4B" w:rsidRPr="00D806C5" w:rsidRDefault="008A0B4B" w:rsidP="005C3D4B">
            <w:pPr>
              <w:spacing w:before="120"/>
              <w:rPr>
                <w:rFonts w:asciiTheme="minorBidi" w:hAnsiTheme="minorBidi" w:cstheme="minorBidi"/>
                <w:b/>
                <w:bCs/>
                <w:sz w:val="24"/>
                <w:szCs w:val="24"/>
                <w:lang w:bidi="fa-IR"/>
              </w:rPr>
            </w:pPr>
            <w:r w:rsidRPr="00D806C5">
              <w:rPr>
                <w:rFonts w:asciiTheme="minorBidi" w:hAnsiTheme="minorBidi" w:cstheme="minorBidi"/>
                <w:b/>
                <w:bCs/>
                <w:sz w:val="24"/>
                <w:szCs w:val="24"/>
                <w:lang w:bidi="fa-IR"/>
              </w:rPr>
              <w:lastRenderedPageBreak/>
              <w:t xml:space="preserve">14. </w:t>
            </w:r>
            <w:r w:rsidRPr="00D806C5">
              <w:rPr>
                <w:rFonts w:asciiTheme="minorBidi" w:hAnsiTheme="minorBidi" w:cstheme="minorBidi"/>
                <w:b/>
                <w:bCs/>
                <w:sz w:val="24"/>
                <w:szCs w:val="24"/>
                <w:u w:val="single"/>
                <w:lang w:bidi="fa-IR"/>
              </w:rPr>
              <w:t>Background</w:t>
            </w:r>
            <w:r w:rsidRPr="00D806C5">
              <w:rPr>
                <w:rFonts w:asciiTheme="minorBidi" w:hAnsiTheme="minorBidi" w:cstheme="minorBidi"/>
                <w:b/>
                <w:bCs/>
                <w:sz w:val="24"/>
                <w:szCs w:val="24"/>
                <w:lang w:bidi="fa-IR"/>
              </w:rPr>
              <w:t>:</w:t>
            </w:r>
          </w:p>
          <w:p w:rsidR="008A0B4B" w:rsidRPr="00D806C5" w:rsidRDefault="008A0B4B" w:rsidP="008A0B4B">
            <w:pPr>
              <w:pStyle w:val="ListParagraph"/>
              <w:numPr>
                <w:ilvl w:val="0"/>
                <w:numId w:val="3"/>
              </w:numPr>
              <w:spacing w:before="120" w:after="120"/>
              <w:jc w:val="lowKashida"/>
              <w:rPr>
                <w:rFonts w:asciiTheme="minorBidi" w:hAnsiTheme="minorBidi" w:cstheme="minorBidi"/>
              </w:rPr>
            </w:pPr>
            <w:r w:rsidRPr="00D806C5">
              <w:rPr>
                <w:rFonts w:asciiTheme="minorBidi" w:hAnsiTheme="minorBidi" w:cstheme="minorBidi"/>
              </w:rPr>
              <w:t>3</w:t>
            </w:r>
            <w:r w:rsidRPr="00D806C5">
              <w:rPr>
                <w:rFonts w:asciiTheme="minorBidi" w:hAnsiTheme="minorBidi" w:cstheme="minorBidi"/>
                <w:vertAlign w:val="superscript"/>
              </w:rPr>
              <w:t>rd</w:t>
            </w:r>
            <w:r w:rsidRPr="00D806C5">
              <w:rPr>
                <w:rFonts w:asciiTheme="minorBidi" w:hAnsiTheme="minorBidi" w:cstheme="minorBidi"/>
              </w:rPr>
              <w:t xml:space="preserve"> Expert group meeting between two countries was held in May 31, 2021 and the Republic of Azerbaijan was also invited with the view to contribute to the project as a country which has power trade and exchange with both countries. The Meeting decided that the Secretariat will review the Terms of References (</w:t>
            </w:r>
            <w:proofErr w:type="spellStart"/>
            <w:r w:rsidRPr="00D806C5">
              <w:rPr>
                <w:rFonts w:asciiTheme="minorBidi" w:hAnsiTheme="minorBidi" w:cstheme="minorBidi"/>
              </w:rPr>
              <w:t>ToRs</w:t>
            </w:r>
            <w:proofErr w:type="spellEnd"/>
            <w:r w:rsidRPr="00D806C5">
              <w:rPr>
                <w:rFonts w:asciiTheme="minorBidi" w:hAnsiTheme="minorBidi" w:cstheme="minorBidi"/>
              </w:rPr>
              <w:t xml:space="preserve">) of the project to be updated based on the recent developments if necessary. The Secretariat will distribute at its earliest the updated </w:t>
            </w:r>
            <w:proofErr w:type="spellStart"/>
            <w:r w:rsidRPr="00D806C5">
              <w:rPr>
                <w:rFonts w:asciiTheme="minorBidi" w:hAnsiTheme="minorBidi" w:cstheme="minorBidi"/>
              </w:rPr>
              <w:t>ToR</w:t>
            </w:r>
            <w:proofErr w:type="spellEnd"/>
            <w:r w:rsidRPr="00D806C5">
              <w:rPr>
                <w:rFonts w:asciiTheme="minorBidi" w:hAnsiTheme="minorBidi" w:cstheme="minorBidi"/>
              </w:rPr>
              <w:t xml:space="preserve"> amongst participated sides </w:t>
            </w:r>
          </w:p>
          <w:p w:rsidR="008A0B4B" w:rsidRPr="00D806C5" w:rsidRDefault="008A0B4B" w:rsidP="008A0B4B">
            <w:pPr>
              <w:pStyle w:val="ListParagraph"/>
              <w:numPr>
                <w:ilvl w:val="0"/>
                <w:numId w:val="3"/>
              </w:numPr>
              <w:spacing w:before="120" w:after="120"/>
              <w:jc w:val="lowKashida"/>
              <w:rPr>
                <w:rFonts w:asciiTheme="minorBidi" w:hAnsiTheme="minorBidi" w:cstheme="minorBidi"/>
              </w:rPr>
            </w:pPr>
            <w:r w:rsidRPr="00D806C5">
              <w:rPr>
                <w:rFonts w:asciiTheme="minorBidi" w:hAnsiTheme="minorBidi" w:cstheme="minorBidi"/>
              </w:rPr>
              <w:t>During the 2</w:t>
            </w:r>
            <w:r w:rsidRPr="00D806C5">
              <w:rPr>
                <w:rFonts w:asciiTheme="minorBidi" w:hAnsiTheme="minorBidi" w:cstheme="minorBidi"/>
                <w:vertAlign w:val="superscript"/>
              </w:rPr>
              <w:t>nd</w:t>
            </w:r>
            <w:r w:rsidRPr="00D806C5">
              <w:rPr>
                <w:rFonts w:asciiTheme="minorBidi" w:hAnsiTheme="minorBidi" w:cstheme="minorBidi"/>
              </w:rPr>
              <w:t xml:space="preserve"> High Level Experts Group Meeting on Energy (September 2012, Ankara), I.R. Iran proposed the establishment of the ECO Regional Electricity Market (ECO-REM) and hosting a Meeting/Workshop on the subject matter in 2013. The 23</w:t>
            </w:r>
            <w:r w:rsidRPr="00D806C5">
              <w:rPr>
                <w:rFonts w:asciiTheme="minorBidi" w:hAnsiTheme="minorBidi" w:cstheme="minorBidi"/>
                <w:vertAlign w:val="superscript"/>
              </w:rPr>
              <w:t>rd</w:t>
            </w:r>
            <w:r w:rsidRPr="00D806C5">
              <w:rPr>
                <w:rFonts w:asciiTheme="minorBidi" w:hAnsiTheme="minorBidi" w:cstheme="minorBidi"/>
              </w:rPr>
              <w:t xml:space="preserve"> RPC Meeting (6-8 May 2013, Tehran) emphasized the importance of establishment of ECO-REM and requested the Member States to organize relevant events with a view to realize that idea. </w:t>
            </w:r>
          </w:p>
          <w:p w:rsidR="008A0B4B" w:rsidRPr="00D806C5" w:rsidRDefault="008A0B4B" w:rsidP="008A0B4B">
            <w:pPr>
              <w:pStyle w:val="ListParagraph"/>
              <w:numPr>
                <w:ilvl w:val="0"/>
                <w:numId w:val="3"/>
              </w:numPr>
              <w:spacing w:before="120" w:after="120"/>
              <w:jc w:val="lowKashida"/>
              <w:rPr>
                <w:rFonts w:asciiTheme="minorBidi" w:hAnsiTheme="minorBidi" w:cstheme="minorBidi"/>
              </w:rPr>
            </w:pPr>
            <w:r w:rsidRPr="00D806C5">
              <w:rPr>
                <w:rFonts w:asciiTheme="minorBidi" w:hAnsiTheme="minorBidi" w:cstheme="minorBidi"/>
              </w:rPr>
              <w:t>The 1</w:t>
            </w:r>
            <w:r w:rsidRPr="00D806C5">
              <w:rPr>
                <w:rFonts w:asciiTheme="minorBidi" w:hAnsiTheme="minorBidi" w:cstheme="minorBidi"/>
                <w:vertAlign w:val="superscript"/>
              </w:rPr>
              <w:t>st</w:t>
            </w:r>
            <w:r w:rsidRPr="00D806C5">
              <w:rPr>
                <w:rFonts w:asciiTheme="minorBidi" w:hAnsiTheme="minorBidi" w:cstheme="minorBidi"/>
              </w:rPr>
              <w:t xml:space="preserve"> Experts Group Meeting on establishment of ECO REM hosted by Iran was held on 5-6 November 2013 in ECO Secretariat. Apart from the ECO Member States, the representatives of Nord Pool Spot, ECO-CCI, </w:t>
            </w:r>
            <w:proofErr w:type="spellStart"/>
            <w:r w:rsidRPr="00D806C5">
              <w:rPr>
                <w:rFonts w:asciiTheme="minorBidi" w:hAnsiTheme="minorBidi" w:cstheme="minorBidi"/>
              </w:rPr>
              <w:t>IsDB</w:t>
            </w:r>
            <w:proofErr w:type="spellEnd"/>
            <w:r w:rsidRPr="00D806C5">
              <w:rPr>
                <w:rFonts w:asciiTheme="minorBidi" w:hAnsiTheme="minorBidi" w:cstheme="minorBidi"/>
              </w:rPr>
              <w:t xml:space="preserve"> and ECO TDB also participated at the subject Meeting. The major outcome and recommendation of the Meeting was the implementation of ECO-REM as a pilot project initially with participation of I.R. Iran and Turkey and later with other interested ECO Member States for maximum benefits of ECO Region. </w:t>
            </w:r>
          </w:p>
          <w:p w:rsidR="008A0B4B" w:rsidRPr="00D806C5" w:rsidRDefault="008A0B4B" w:rsidP="008A0B4B">
            <w:pPr>
              <w:pStyle w:val="ListParagraph"/>
              <w:numPr>
                <w:ilvl w:val="0"/>
                <w:numId w:val="3"/>
              </w:numPr>
              <w:spacing w:before="120" w:after="120"/>
              <w:jc w:val="lowKashida"/>
              <w:rPr>
                <w:rFonts w:asciiTheme="minorBidi" w:hAnsiTheme="minorBidi" w:cstheme="minorBidi"/>
              </w:rPr>
            </w:pPr>
            <w:r w:rsidRPr="00D806C5">
              <w:rPr>
                <w:rFonts w:asciiTheme="minorBidi" w:hAnsiTheme="minorBidi" w:cstheme="minorBidi"/>
              </w:rPr>
              <w:t>ECO Secretariat in cooperation with the Energy Charter Secretariat co-organized technical workshop to introduce best international practices in electricity market issues 14 October 2020.</w:t>
            </w:r>
          </w:p>
          <w:p w:rsidR="008A0B4B" w:rsidRDefault="008A0B4B" w:rsidP="008A0B4B">
            <w:pPr>
              <w:pStyle w:val="ListParagraph"/>
              <w:numPr>
                <w:ilvl w:val="0"/>
                <w:numId w:val="3"/>
              </w:numPr>
              <w:spacing w:before="120" w:after="120"/>
              <w:jc w:val="lowKashida"/>
              <w:rPr>
                <w:rFonts w:asciiTheme="minorBidi" w:hAnsiTheme="minorBidi" w:cstheme="minorBidi"/>
              </w:rPr>
            </w:pPr>
            <w:r w:rsidRPr="00D806C5">
              <w:rPr>
                <w:rFonts w:asciiTheme="minorBidi" w:hAnsiTheme="minorBidi" w:cstheme="minorBidi"/>
              </w:rPr>
              <w:t>As an outcome of consultations between ECO and Energy Charter Secretariat, the Latter expressed its readiness to support launching the subject Project through establishment of a consortium for joint coordination of this Project based on the previous experiences of the Energy Charter.</w:t>
            </w:r>
          </w:p>
          <w:p w:rsidR="008A0B4B" w:rsidRPr="00EF0ED2" w:rsidRDefault="008A0B4B" w:rsidP="008A0B4B">
            <w:pPr>
              <w:pStyle w:val="ListParagraph"/>
              <w:numPr>
                <w:ilvl w:val="0"/>
                <w:numId w:val="3"/>
              </w:numPr>
              <w:spacing w:before="120" w:after="120"/>
              <w:jc w:val="lowKashida"/>
            </w:pPr>
            <w:r w:rsidRPr="00EF0ED2">
              <w:t>The 3</w:t>
            </w:r>
            <w:r w:rsidRPr="00EF0ED2">
              <w:rPr>
                <w:vertAlign w:val="superscript"/>
              </w:rPr>
              <w:t>rd</w:t>
            </w:r>
            <w:r w:rsidRPr="00EF0ED2">
              <w:t xml:space="preserve"> Iran-Turkey Bilateral Meeting on launching pilot project of ECO-REM was organized in May 2021 (Azerbaijan also was invited as an observer).      </w:t>
            </w:r>
          </w:p>
          <w:p w:rsidR="008A0B4B" w:rsidRPr="00D806C5" w:rsidRDefault="008A0B4B" w:rsidP="005C3D4B">
            <w:pPr>
              <w:suppressAutoHyphens w:val="0"/>
              <w:autoSpaceDN/>
              <w:spacing w:before="120" w:after="120" w:line="240" w:lineRule="auto"/>
              <w:ind w:left="270"/>
              <w:textAlignment w:val="auto"/>
              <w:rPr>
                <w:rFonts w:asciiTheme="minorBidi" w:hAnsiTheme="minorBidi" w:cstheme="minorBidi"/>
                <w:sz w:val="24"/>
                <w:szCs w:val="24"/>
                <w:u w:val="single"/>
              </w:rPr>
            </w:pPr>
            <w:r w:rsidRPr="00D806C5">
              <w:rPr>
                <w:rFonts w:asciiTheme="minorBidi" w:hAnsiTheme="minorBidi" w:cstheme="minorBidi"/>
                <w:sz w:val="24"/>
                <w:szCs w:val="24"/>
                <w:u w:val="single"/>
              </w:rPr>
              <w:t>Following key recommendations are necessary :</w:t>
            </w:r>
          </w:p>
          <w:p w:rsidR="008A0B4B" w:rsidRPr="00D806C5" w:rsidRDefault="008A0B4B" w:rsidP="008A0B4B">
            <w:pPr>
              <w:numPr>
                <w:ilvl w:val="0"/>
                <w:numId w:val="2"/>
              </w:numPr>
              <w:suppressAutoHyphens w:val="0"/>
              <w:autoSpaceDN/>
              <w:spacing w:after="0" w:line="240" w:lineRule="auto"/>
              <w:ind w:left="270" w:hanging="270"/>
              <w:contextualSpacing/>
              <w:textAlignment w:val="auto"/>
              <w:rPr>
                <w:rFonts w:asciiTheme="minorBidi" w:hAnsiTheme="minorBidi" w:cstheme="minorBidi"/>
                <w:sz w:val="24"/>
                <w:szCs w:val="24"/>
              </w:rPr>
            </w:pPr>
            <w:r w:rsidRPr="00D806C5">
              <w:rPr>
                <w:rFonts w:asciiTheme="minorBidi" w:hAnsiTheme="minorBidi" w:cstheme="minorBidi"/>
                <w:sz w:val="24"/>
                <w:szCs w:val="24"/>
              </w:rPr>
              <w:t>Identification of criteria and guidelines for hiring 3 consultants (2 local and one international) to prepare Feasibility Study on establishment of ECO REM;</w:t>
            </w:r>
          </w:p>
          <w:p w:rsidR="008A0B4B" w:rsidRPr="00D806C5" w:rsidRDefault="008A0B4B" w:rsidP="008A0B4B">
            <w:pPr>
              <w:numPr>
                <w:ilvl w:val="0"/>
                <w:numId w:val="2"/>
              </w:numPr>
              <w:suppressAutoHyphens w:val="0"/>
              <w:autoSpaceDN/>
              <w:spacing w:before="120" w:after="0" w:line="240" w:lineRule="auto"/>
              <w:ind w:left="274" w:hanging="274"/>
              <w:textAlignment w:val="auto"/>
              <w:rPr>
                <w:rFonts w:asciiTheme="minorBidi" w:hAnsiTheme="minorBidi" w:cstheme="minorBidi"/>
                <w:sz w:val="24"/>
                <w:szCs w:val="24"/>
              </w:rPr>
            </w:pPr>
            <w:r w:rsidRPr="00D806C5">
              <w:rPr>
                <w:rFonts w:asciiTheme="minorBidi" w:hAnsiTheme="minorBidi" w:cstheme="minorBidi"/>
                <w:sz w:val="24"/>
                <w:szCs w:val="24"/>
              </w:rPr>
              <w:t>Getting approval of the ECO Council of Permanent Representatives for funding the Feasibility Study from ECO Feasibility and General Purpose Fund, with possibility of Iran and Turkey providing additional seed funding for hiring local consultants.</w:t>
            </w:r>
          </w:p>
          <w:p w:rsidR="008A0B4B" w:rsidRPr="00D806C5" w:rsidRDefault="008A0B4B" w:rsidP="005C3D4B">
            <w:pPr>
              <w:suppressAutoHyphens w:val="0"/>
              <w:autoSpaceDN/>
              <w:spacing w:before="120" w:after="0" w:line="240" w:lineRule="auto"/>
              <w:ind w:left="274"/>
              <w:textAlignment w:val="auto"/>
              <w:rPr>
                <w:rFonts w:asciiTheme="minorBidi" w:hAnsiTheme="minorBidi" w:cstheme="minorBidi"/>
                <w:sz w:val="24"/>
                <w:szCs w:val="24"/>
              </w:rPr>
            </w:pPr>
          </w:p>
          <w:p w:rsidR="008A0B4B" w:rsidRPr="00D806C5" w:rsidRDefault="008A0B4B" w:rsidP="005C3D4B">
            <w:pPr>
              <w:pBdr>
                <w:top w:val="single" w:sz="4" w:space="1" w:color="auto"/>
                <w:left w:val="single" w:sz="4" w:space="4" w:color="auto"/>
                <w:bottom w:val="single" w:sz="4" w:space="1" w:color="auto"/>
                <w:right w:val="single" w:sz="4" w:space="4" w:color="auto"/>
              </w:pBdr>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 xml:space="preserve">15. </w:t>
            </w:r>
            <w:r w:rsidRPr="00D806C5">
              <w:rPr>
                <w:rFonts w:asciiTheme="minorBidi" w:hAnsiTheme="minorBidi" w:cstheme="minorBidi"/>
                <w:b/>
                <w:bCs/>
                <w:sz w:val="24"/>
                <w:szCs w:val="24"/>
                <w:u w:val="single"/>
                <w:lang w:bidi="fa-IR"/>
              </w:rPr>
              <w:t>Current Status</w:t>
            </w:r>
            <w:r w:rsidRPr="00D806C5">
              <w:rPr>
                <w:rFonts w:asciiTheme="minorBidi" w:hAnsiTheme="minorBidi" w:cstheme="minorBidi"/>
                <w:b/>
                <w:bCs/>
                <w:sz w:val="24"/>
                <w:szCs w:val="24"/>
                <w:lang w:bidi="fa-IR"/>
              </w:rPr>
              <w:t>:</w:t>
            </w:r>
          </w:p>
          <w:p w:rsidR="008A0B4B" w:rsidRPr="00EF0ED2" w:rsidRDefault="008A0B4B" w:rsidP="005C3D4B">
            <w:pPr>
              <w:pStyle w:val="ListParagraph"/>
              <w:ind w:left="0"/>
            </w:pPr>
            <w:r w:rsidRPr="00EF0ED2">
              <w:t>3</w:t>
            </w:r>
            <w:r w:rsidRPr="00EF0ED2">
              <w:rPr>
                <w:vertAlign w:val="superscript"/>
              </w:rPr>
              <w:t>rd</w:t>
            </w:r>
            <w:r w:rsidRPr="00EF0ED2">
              <w:t xml:space="preserve"> Iran – Turkey expert group meeting on launching pilot project with possible extension to other Member States in the future agreed to update </w:t>
            </w:r>
            <w:proofErr w:type="spellStart"/>
            <w:r w:rsidRPr="00EF0ED2">
              <w:t>ToR</w:t>
            </w:r>
            <w:proofErr w:type="spellEnd"/>
            <w:r w:rsidRPr="00EF0ED2">
              <w:t xml:space="preserve">. </w:t>
            </w:r>
          </w:p>
          <w:p w:rsidR="008A0B4B" w:rsidRDefault="008A0B4B" w:rsidP="005C3D4B">
            <w:pPr>
              <w:tabs>
                <w:tab w:val="left" w:pos="232"/>
              </w:tabs>
              <w:rPr>
                <w:rFonts w:ascii="Times New Roman" w:hAnsi="Times New Roman" w:cs="Times New Roman"/>
                <w:sz w:val="24"/>
                <w:szCs w:val="24"/>
              </w:rPr>
            </w:pPr>
            <w:r w:rsidRPr="00EF0ED2">
              <w:rPr>
                <w:rFonts w:ascii="Times New Roman" w:hAnsi="Times New Roman" w:cs="Times New Roman"/>
                <w:sz w:val="24"/>
                <w:szCs w:val="24"/>
              </w:rPr>
              <w:t>4</w:t>
            </w:r>
            <w:r w:rsidRPr="00EF0ED2">
              <w:rPr>
                <w:rFonts w:ascii="Times New Roman" w:hAnsi="Times New Roman" w:cs="Times New Roman"/>
                <w:sz w:val="24"/>
                <w:szCs w:val="24"/>
                <w:vertAlign w:val="superscript"/>
              </w:rPr>
              <w:t>th</w:t>
            </w:r>
            <w:r w:rsidRPr="00EF0ED2">
              <w:rPr>
                <w:rFonts w:ascii="Times New Roman" w:hAnsi="Times New Roman" w:cs="Times New Roman"/>
                <w:sz w:val="24"/>
                <w:szCs w:val="24"/>
              </w:rPr>
              <w:t xml:space="preserve"> ECO Energy Ministerial Meeting which was held on June 24, 2021 has adopted roadmap on reali</w:t>
            </w:r>
            <w:r>
              <w:rPr>
                <w:rFonts w:ascii="Times New Roman" w:hAnsi="Times New Roman" w:cs="Times New Roman"/>
                <w:sz w:val="24"/>
                <w:szCs w:val="24"/>
              </w:rPr>
              <w:t>z</w:t>
            </w:r>
            <w:r w:rsidRPr="00EF0ED2">
              <w:rPr>
                <w:rFonts w:ascii="Times New Roman" w:hAnsi="Times New Roman" w:cs="Times New Roman"/>
                <w:sz w:val="24"/>
                <w:szCs w:val="24"/>
              </w:rPr>
              <w:t xml:space="preserve">ation of the ECO-REM project assigning concrete steps to achieve the goal. Also, declaration </w:t>
            </w:r>
            <w:r w:rsidRPr="00EF0ED2">
              <w:rPr>
                <w:rFonts w:ascii="Times New Roman" w:hAnsi="Times New Roman" w:cs="Times New Roman"/>
                <w:sz w:val="24"/>
                <w:szCs w:val="24"/>
              </w:rPr>
              <w:lastRenderedPageBreak/>
              <w:t>of ministerial meeting emphasizes the need for expanded efforts towards electricity market.</w:t>
            </w:r>
          </w:p>
          <w:p w:rsidR="008A0B4B" w:rsidRPr="00EF0ED2" w:rsidRDefault="008A0B4B" w:rsidP="005C3D4B">
            <w:pPr>
              <w:tabs>
                <w:tab w:val="left" w:pos="232"/>
              </w:tabs>
              <w:rPr>
                <w:rFonts w:ascii="Times New Roman" w:hAnsi="Times New Roman" w:cs="Times New Roman"/>
                <w:sz w:val="24"/>
                <w:szCs w:val="24"/>
              </w:rPr>
            </w:pPr>
            <w:r w:rsidRPr="00EF0ED2">
              <w:rPr>
                <w:rFonts w:ascii="Times New Roman" w:hAnsi="Times New Roman" w:cs="Times New Roman"/>
                <w:sz w:val="24"/>
                <w:szCs w:val="24"/>
              </w:rPr>
              <w:t>ECO Secretariat has been making efforts for convening the 2</w:t>
            </w:r>
            <w:r w:rsidRPr="00EF0ED2">
              <w:rPr>
                <w:rFonts w:ascii="Times New Roman" w:hAnsi="Times New Roman" w:cs="Times New Roman"/>
                <w:sz w:val="24"/>
                <w:szCs w:val="24"/>
                <w:vertAlign w:val="superscript"/>
              </w:rPr>
              <w:t>nd</w:t>
            </w:r>
            <w:r w:rsidRPr="00EF0ED2">
              <w:rPr>
                <w:rFonts w:ascii="Times New Roman" w:hAnsi="Times New Roman" w:cs="Times New Roman"/>
                <w:sz w:val="24"/>
                <w:szCs w:val="24"/>
              </w:rPr>
              <w:t xml:space="preserve"> Experts Group Meeting on establishment of ECO-REM. The Republic of Tajikistan expressed its readiness to host the 2</w:t>
            </w:r>
            <w:r w:rsidRPr="00EF0ED2">
              <w:rPr>
                <w:rFonts w:ascii="Times New Roman" w:hAnsi="Times New Roman" w:cs="Times New Roman"/>
                <w:sz w:val="24"/>
                <w:szCs w:val="24"/>
                <w:vertAlign w:val="superscript"/>
              </w:rPr>
              <w:t>nd</w:t>
            </w:r>
            <w:r w:rsidRPr="00EF0ED2">
              <w:rPr>
                <w:rFonts w:ascii="Times New Roman" w:hAnsi="Times New Roman" w:cs="Times New Roman"/>
                <w:sz w:val="24"/>
                <w:szCs w:val="24"/>
              </w:rPr>
              <w:t xml:space="preserve"> Experts Group Meeting. This meeting is sought to approve the drafted “</w:t>
            </w:r>
            <w:proofErr w:type="spellStart"/>
            <w:r w:rsidRPr="00EF0ED2">
              <w:rPr>
                <w:rFonts w:ascii="Times New Roman" w:hAnsi="Times New Roman" w:cs="Times New Roman"/>
                <w:sz w:val="24"/>
                <w:szCs w:val="24"/>
              </w:rPr>
              <w:t>ToR</w:t>
            </w:r>
            <w:proofErr w:type="spellEnd"/>
            <w:r w:rsidRPr="00EF0ED2">
              <w:rPr>
                <w:rFonts w:ascii="Times New Roman" w:hAnsi="Times New Roman" w:cs="Times New Roman"/>
                <w:sz w:val="24"/>
                <w:szCs w:val="24"/>
              </w:rPr>
              <w:t xml:space="preserve"> for hiring international and local consultants for preparation of a Feasibility Study on establishment of ECO-REM” and define roadmap for further action and accelerate the implementation of the project in line with the “ECO Vision 2025”. </w:t>
            </w:r>
          </w:p>
          <w:p w:rsidR="008A0B4B" w:rsidRPr="00EF0ED2" w:rsidRDefault="008A0B4B" w:rsidP="005C3D4B">
            <w:pPr>
              <w:pStyle w:val="ListParagraph"/>
              <w:spacing w:before="120" w:after="120"/>
              <w:ind w:left="0"/>
            </w:pPr>
            <w:r w:rsidRPr="00EF0ED2">
              <w:rPr>
                <w:rFonts w:eastAsiaTheme="minorHAnsi"/>
              </w:rPr>
              <w:t>The Republic of Tajikistan proposed to hold The 2</w:t>
            </w:r>
            <w:r w:rsidRPr="001F430E">
              <w:rPr>
                <w:rFonts w:eastAsiaTheme="minorHAnsi"/>
                <w:vertAlign w:val="superscript"/>
              </w:rPr>
              <w:t>nd</w:t>
            </w:r>
            <w:r>
              <w:rPr>
                <w:rFonts w:eastAsiaTheme="minorHAnsi"/>
              </w:rPr>
              <w:t xml:space="preserve"> </w:t>
            </w:r>
            <w:r w:rsidRPr="00EF0ED2">
              <w:rPr>
                <w:rFonts w:eastAsiaTheme="minorHAnsi"/>
              </w:rPr>
              <w:t xml:space="preserve">Expert Group Meeting on establishment of Regional Electricity Market of the ECO countries </w:t>
            </w:r>
            <w:r>
              <w:rPr>
                <w:rFonts w:eastAsiaTheme="minorHAnsi"/>
              </w:rPr>
              <w:t>on September 5, 2023</w:t>
            </w:r>
            <w:r w:rsidRPr="00EF0ED2">
              <w:rPr>
                <w:rFonts w:eastAsiaTheme="minorHAnsi"/>
              </w:rPr>
              <w:t>.</w:t>
            </w:r>
            <w:r>
              <w:rPr>
                <w:rFonts w:eastAsiaTheme="minorHAnsi"/>
              </w:rPr>
              <w:t xml:space="preserve"> </w:t>
            </w:r>
            <w:r w:rsidRPr="00EF0ED2">
              <w:t>Secretariat is involved in exploring highly capable international expert along with partner organizations to explore possibility of starting project and extending technical assistance.</w:t>
            </w:r>
          </w:p>
          <w:p w:rsidR="008A0B4B" w:rsidRPr="00D806C5" w:rsidRDefault="008A0B4B" w:rsidP="005C3D4B">
            <w:pPr>
              <w:pBdr>
                <w:top w:val="single" w:sz="4" w:space="1" w:color="auto"/>
                <w:left w:val="single" w:sz="4" w:space="4" w:color="auto"/>
                <w:bottom w:val="single" w:sz="4" w:space="1" w:color="auto"/>
                <w:right w:val="single" w:sz="4" w:space="4" w:color="auto"/>
              </w:pBdr>
              <w:rPr>
                <w:rFonts w:asciiTheme="minorBidi" w:hAnsiTheme="minorBidi" w:cstheme="minorBidi"/>
                <w:b/>
                <w:bCs/>
                <w:sz w:val="24"/>
                <w:szCs w:val="24"/>
                <w:u w:val="single"/>
              </w:rPr>
            </w:pPr>
            <w:r w:rsidRPr="00D806C5">
              <w:rPr>
                <w:rFonts w:asciiTheme="minorBidi" w:hAnsiTheme="minorBidi" w:cstheme="minorBidi"/>
                <w:b/>
                <w:bCs/>
                <w:sz w:val="24"/>
                <w:szCs w:val="24"/>
              </w:rPr>
              <w:t xml:space="preserve">16. </w:t>
            </w:r>
            <w:r w:rsidRPr="00D806C5">
              <w:rPr>
                <w:rFonts w:asciiTheme="minorBidi" w:hAnsiTheme="minorBidi" w:cstheme="minorBidi"/>
                <w:b/>
                <w:bCs/>
                <w:sz w:val="24"/>
                <w:szCs w:val="24"/>
                <w:u w:val="single"/>
              </w:rPr>
              <w:t>Necessary Actions and Assistance Needed:</w:t>
            </w:r>
          </w:p>
          <w:p w:rsidR="008A0B4B" w:rsidRPr="00D806C5" w:rsidRDefault="008A0B4B" w:rsidP="005C3D4B">
            <w:pPr>
              <w:pBdr>
                <w:top w:val="single" w:sz="4" w:space="1" w:color="auto"/>
                <w:left w:val="single" w:sz="4" w:space="4" w:color="auto"/>
                <w:bottom w:val="single" w:sz="4" w:space="1" w:color="auto"/>
                <w:right w:val="single" w:sz="4" w:space="4" w:color="auto"/>
              </w:pBdr>
              <w:spacing w:before="120" w:after="120"/>
              <w:ind w:left="270" w:hanging="270"/>
              <w:rPr>
                <w:rFonts w:asciiTheme="minorBidi" w:hAnsiTheme="minorBidi" w:cstheme="minorBidi"/>
                <w:sz w:val="24"/>
                <w:szCs w:val="24"/>
              </w:rPr>
            </w:pPr>
            <w:r w:rsidRPr="00D806C5">
              <w:rPr>
                <w:rFonts w:asciiTheme="minorBidi" w:hAnsiTheme="minorBidi" w:cstheme="minorBidi"/>
                <w:bCs/>
                <w:sz w:val="24"/>
                <w:szCs w:val="24"/>
              </w:rPr>
              <w:t>1. 4</w:t>
            </w:r>
            <w:r w:rsidRPr="00D806C5">
              <w:rPr>
                <w:rFonts w:asciiTheme="minorBidi" w:hAnsiTheme="minorBidi" w:cstheme="minorBidi"/>
                <w:bCs/>
                <w:sz w:val="24"/>
                <w:szCs w:val="24"/>
                <w:vertAlign w:val="superscript"/>
              </w:rPr>
              <w:t>rd</w:t>
            </w:r>
            <w:r w:rsidRPr="00D806C5">
              <w:rPr>
                <w:rFonts w:asciiTheme="minorBidi" w:hAnsiTheme="minorBidi" w:cstheme="minorBidi"/>
                <w:bCs/>
                <w:sz w:val="24"/>
                <w:szCs w:val="24"/>
              </w:rPr>
              <w:t xml:space="preserve"> </w:t>
            </w:r>
            <w:r w:rsidRPr="00D806C5">
              <w:rPr>
                <w:rFonts w:asciiTheme="minorBidi" w:hAnsiTheme="minorBidi" w:cstheme="minorBidi"/>
                <w:sz w:val="24"/>
                <w:szCs w:val="24"/>
              </w:rPr>
              <w:t>Iran-Turkey Bilateral Meeting and the 2</w:t>
            </w:r>
            <w:r w:rsidRPr="00D806C5">
              <w:rPr>
                <w:rFonts w:asciiTheme="minorBidi" w:hAnsiTheme="minorBidi" w:cstheme="minorBidi"/>
                <w:sz w:val="24"/>
                <w:szCs w:val="24"/>
                <w:vertAlign w:val="superscript"/>
              </w:rPr>
              <w:t>nd</w:t>
            </w:r>
            <w:r w:rsidRPr="00D806C5">
              <w:rPr>
                <w:rFonts w:asciiTheme="minorBidi" w:hAnsiTheme="minorBidi" w:cstheme="minorBidi"/>
                <w:sz w:val="24"/>
                <w:szCs w:val="24"/>
              </w:rPr>
              <w:t xml:space="preserve"> Experts Group Meeting on establishment of ECO-REM with a view to engage more Member States for ownership of the project along with financial and in-kind contribution.</w:t>
            </w:r>
          </w:p>
          <w:p w:rsidR="008A0B4B" w:rsidRPr="00D806C5" w:rsidRDefault="008A0B4B" w:rsidP="005C3D4B">
            <w:pPr>
              <w:pBdr>
                <w:top w:val="single" w:sz="4" w:space="1" w:color="auto"/>
                <w:left w:val="single" w:sz="4" w:space="4" w:color="auto"/>
                <w:bottom w:val="single" w:sz="4" w:space="1" w:color="auto"/>
                <w:right w:val="single" w:sz="4" w:space="4" w:color="auto"/>
              </w:pBdr>
              <w:spacing w:before="120" w:after="120"/>
              <w:ind w:left="270" w:hanging="270"/>
              <w:rPr>
                <w:rFonts w:asciiTheme="minorBidi" w:hAnsiTheme="minorBidi" w:cstheme="minorBidi"/>
                <w:bCs/>
                <w:sz w:val="24"/>
                <w:szCs w:val="24"/>
              </w:rPr>
            </w:pPr>
            <w:r w:rsidRPr="00D806C5">
              <w:rPr>
                <w:rFonts w:asciiTheme="minorBidi" w:hAnsiTheme="minorBidi" w:cstheme="minorBidi"/>
                <w:bCs/>
                <w:sz w:val="24"/>
                <w:szCs w:val="24"/>
              </w:rPr>
              <w:t>2. Member States should follow up possibilities to implement roadmap on realization of the project adopted at the 4</w:t>
            </w:r>
            <w:r w:rsidRPr="00D806C5">
              <w:rPr>
                <w:rFonts w:asciiTheme="minorBidi" w:hAnsiTheme="minorBidi" w:cstheme="minorBidi"/>
                <w:bCs/>
                <w:sz w:val="24"/>
                <w:szCs w:val="24"/>
                <w:vertAlign w:val="superscript"/>
              </w:rPr>
              <w:t>th</w:t>
            </w:r>
            <w:r w:rsidRPr="00D806C5">
              <w:rPr>
                <w:rFonts w:asciiTheme="minorBidi" w:hAnsiTheme="minorBidi" w:cstheme="minorBidi"/>
                <w:bCs/>
                <w:sz w:val="24"/>
                <w:szCs w:val="24"/>
              </w:rPr>
              <w:t xml:space="preserve"> ECO Energy Ministerial Meeting held in 2021.</w:t>
            </w:r>
          </w:p>
          <w:p w:rsidR="008A0B4B" w:rsidRPr="00D806C5" w:rsidRDefault="008A0B4B" w:rsidP="005C3D4B">
            <w:pPr>
              <w:pBdr>
                <w:top w:val="single" w:sz="4" w:space="1" w:color="auto"/>
                <w:left w:val="single" w:sz="4" w:space="4" w:color="auto"/>
                <w:bottom w:val="single" w:sz="4" w:space="1" w:color="auto"/>
                <w:right w:val="single" w:sz="4" w:space="4" w:color="auto"/>
              </w:pBdr>
              <w:spacing w:before="120" w:after="120"/>
              <w:ind w:left="274" w:hanging="274"/>
              <w:rPr>
                <w:rFonts w:asciiTheme="minorBidi" w:hAnsiTheme="minorBidi" w:cstheme="minorBidi"/>
                <w:sz w:val="24"/>
                <w:szCs w:val="24"/>
                <w:rtl/>
              </w:rPr>
            </w:pPr>
            <w:r>
              <w:rPr>
                <w:rFonts w:asciiTheme="minorBidi" w:hAnsiTheme="minorBidi" w:cstheme="minorBidi"/>
                <w:bCs/>
                <w:sz w:val="24"/>
                <w:szCs w:val="24"/>
              </w:rPr>
              <w:t>3</w:t>
            </w:r>
            <w:r w:rsidRPr="00D806C5">
              <w:rPr>
                <w:rFonts w:asciiTheme="minorBidi" w:hAnsiTheme="minorBidi" w:cstheme="minorBidi"/>
                <w:bCs/>
                <w:sz w:val="24"/>
                <w:szCs w:val="24"/>
              </w:rPr>
              <w:t>. Hiring consultants for preparation of the feasibility study in cooperation with the Energy Charter</w:t>
            </w:r>
            <w:r>
              <w:rPr>
                <w:rFonts w:asciiTheme="minorBidi" w:hAnsiTheme="minorBidi" w:cstheme="minorBidi"/>
                <w:bCs/>
                <w:sz w:val="24"/>
                <w:szCs w:val="24"/>
              </w:rPr>
              <w:t>, UNESCAP</w:t>
            </w:r>
            <w:r w:rsidRPr="00D806C5">
              <w:rPr>
                <w:rFonts w:asciiTheme="minorBidi" w:hAnsiTheme="minorBidi" w:cstheme="minorBidi"/>
                <w:bCs/>
                <w:sz w:val="24"/>
                <w:szCs w:val="24"/>
              </w:rPr>
              <w:t xml:space="preserve"> and other interested international financial institutions/donors. </w:t>
            </w:r>
          </w:p>
        </w:tc>
      </w:tr>
      <w:tr w:rsidR="008A0B4B" w:rsidRPr="00D806C5" w:rsidTr="005C3D4B">
        <w:trPr>
          <w:jc w:val="center"/>
        </w:trPr>
        <w:tc>
          <w:tcPr>
            <w:tcW w:w="5000" w:type="pct"/>
            <w:gridSpan w:val="2"/>
          </w:tcPr>
          <w:p w:rsidR="008A0B4B" w:rsidRPr="00D806C5" w:rsidRDefault="008A0B4B" w:rsidP="005C3D4B">
            <w:pPr>
              <w:rPr>
                <w:rFonts w:asciiTheme="minorBidi" w:hAnsiTheme="minorBidi" w:cstheme="minorBidi"/>
                <w:b/>
                <w:bCs/>
                <w:sz w:val="24"/>
                <w:szCs w:val="24"/>
                <w:u w:val="single"/>
              </w:rPr>
            </w:pPr>
            <w:r w:rsidRPr="00D806C5">
              <w:rPr>
                <w:rFonts w:asciiTheme="minorBidi" w:hAnsiTheme="minorBidi" w:cstheme="minorBidi"/>
                <w:b/>
                <w:bCs/>
                <w:sz w:val="24"/>
                <w:szCs w:val="24"/>
              </w:rPr>
              <w:lastRenderedPageBreak/>
              <w:t xml:space="preserve">17. </w:t>
            </w:r>
            <w:r w:rsidRPr="00D806C5">
              <w:rPr>
                <w:rFonts w:asciiTheme="minorBidi" w:hAnsiTheme="minorBidi" w:cstheme="minorBidi"/>
                <w:b/>
                <w:bCs/>
                <w:sz w:val="24"/>
                <w:szCs w:val="24"/>
                <w:u w:val="single"/>
              </w:rPr>
              <w:t>Expected Outcomes of the Project</w:t>
            </w:r>
          </w:p>
          <w:p w:rsidR="008A0B4B" w:rsidRPr="00D806C5" w:rsidRDefault="008A0B4B" w:rsidP="005C3D4B">
            <w:pPr>
              <w:spacing w:before="120" w:after="120"/>
              <w:ind w:left="270" w:hanging="270"/>
              <w:rPr>
                <w:rFonts w:asciiTheme="minorBidi" w:hAnsiTheme="minorBidi" w:cstheme="minorBidi"/>
                <w:bCs/>
                <w:sz w:val="24"/>
                <w:szCs w:val="24"/>
              </w:rPr>
            </w:pPr>
            <w:r w:rsidRPr="00D806C5">
              <w:rPr>
                <w:rFonts w:asciiTheme="minorBidi" w:hAnsiTheme="minorBidi" w:cstheme="minorBidi"/>
                <w:bCs/>
                <w:sz w:val="24"/>
                <w:szCs w:val="24"/>
              </w:rPr>
              <w:t>1. Electricity trade among the interested Member States will transform into the multilateral character through integrating the fragmented bilateral and multilateral projects and initiatives existing/expected in the ECO Region</w:t>
            </w:r>
            <w:r w:rsidRPr="00D806C5">
              <w:rPr>
                <w:rFonts w:asciiTheme="minorBidi" w:hAnsiTheme="minorBidi" w:cstheme="minorBidi"/>
                <w:sz w:val="24"/>
                <w:szCs w:val="24"/>
              </w:rPr>
              <w:t>;</w:t>
            </w:r>
          </w:p>
          <w:p w:rsidR="008A0B4B" w:rsidRPr="00D806C5" w:rsidRDefault="008A0B4B" w:rsidP="005C3D4B">
            <w:pPr>
              <w:spacing w:before="120" w:after="120"/>
              <w:rPr>
                <w:rFonts w:asciiTheme="minorBidi" w:hAnsiTheme="minorBidi" w:cstheme="minorBidi"/>
                <w:bCs/>
                <w:sz w:val="24"/>
                <w:szCs w:val="24"/>
              </w:rPr>
            </w:pPr>
            <w:r w:rsidRPr="00D806C5">
              <w:rPr>
                <w:rFonts w:asciiTheme="minorBidi" w:hAnsiTheme="minorBidi" w:cstheme="minorBidi"/>
                <w:bCs/>
                <w:sz w:val="24"/>
                <w:szCs w:val="24"/>
              </w:rPr>
              <w:t>2. ECO Region will harness its full regional electricity potential</w:t>
            </w:r>
            <w:r w:rsidRPr="00D806C5">
              <w:rPr>
                <w:rFonts w:asciiTheme="minorBidi" w:hAnsiTheme="minorBidi" w:cstheme="minorBidi"/>
                <w:sz w:val="24"/>
                <w:szCs w:val="24"/>
              </w:rPr>
              <w:t>;</w:t>
            </w:r>
          </w:p>
          <w:p w:rsidR="008A0B4B" w:rsidRPr="00D806C5" w:rsidRDefault="008A0B4B" w:rsidP="005C3D4B">
            <w:pPr>
              <w:spacing w:before="120" w:after="120"/>
              <w:ind w:left="270" w:hanging="270"/>
              <w:rPr>
                <w:rFonts w:asciiTheme="minorBidi" w:hAnsiTheme="minorBidi" w:cstheme="minorBidi"/>
                <w:bCs/>
                <w:sz w:val="24"/>
                <w:szCs w:val="24"/>
              </w:rPr>
            </w:pPr>
            <w:r w:rsidRPr="00D806C5">
              <w:rPr>
                <w:rFonts w:asciiTheme="minorBidi" w:hAnsiTheme="minorBidi" w:cstheme="minorBidi"/>
                <w:bCs/>
                <w:sz w:val="24"/>
                <w:szCs w:val="24"/>
              </w:rPr>
              <w:t xml:space="preserve">3. The long-term </w:t>
            </w:r>
            <w:r w:rsidRPr="00D806C5">
              <w:rPr>
                <w:rFonts w:asciiTheme="minorBidi" w:hAnsiTheme="minorBidi" w:cstheme="minorBidi"/>
                <w:sz w:val="24"/>
                <w:szCs w:val="24"/>
              </w:rPr>
              <w:t xml:space="preserve">regional electricity exchange and </w:t>
            </w:r>
            <w:r w:rsidRPr="00D806C5">
              <w:rPr>
                <w:rFonts w:asciiTheme="minorBidi" w:hAnsiTheme="minorBidi" w:cstheme="minorBidi"/>
                <w:bCs/>
                <w:sz w:val="24"/>
                <w:szCs w:val="24"/>
              </w:rPr>
              <w:t xml:space="preserve">region-wide cooperation will be enhanced; </w:t>
            </w:r>
          </w:p>
          <w:p w:rsidR="008A0B4B" w:rsidRPr="00D806C5" w:rsidRDefault="008A0B4B" w:rsidP="005C3D4B">
            <w:pPr>
              <w:spacing w:before="120" w:after="120"/>
              <w:rPr>
                <w:rFonts w:asciiTheme="minorBidi" w:hAnsiTheme="minorBidi" w:cstheme="minorBidi"/>
                <w:bCs/>
                <w:sz w:val="24"/>
                <w:szCs w:val="24"/>
              </w:rPr>
            </w:pPr>
            <w:r w:rsidRPr="00D806C5">
              <w:rPr>
                <w:rFonts w:asciiTheme="minorBidi" w:hAnsiTheme="minorBidi" w:cstheme="minorBidi"/>
                <w:bCs/>
                <w:sz w:val="24"/>
                <w:szCs w:val="24"/>
              </w:rPr>
              <w:t>4. ECO-REM</w:t>
            </w:r>
            <w:r w:rsidRPr="00D806C5">
              <w:rPr>
                <w:rFonts w:asciiTheme="minorBidi" w:hAnsiTheme="minorBidi" w:cstheme="minorBidi"/>
                <w:sz w:val="24"/>
                <w:szCs w:val="24"/>
              </w:rPr>
              <w:t xml:space="preserve"> will be expanded towards the integrated non-ECO electricity markets;</w:t>
            </w:r>
          </w:p>
          <w:p w:rsidR="008A0B4B" w:rsidRPr="00D806C5" w:rsidRDefault="008A0B4B" w:rsidP="005C3D4B">
            <w:pPr>
              <w:spacing w:before="120" w:after="120"/>
              <w:ind w:left="270" w:hanging="270"/>
              <w:rPr>
                <w:rFonts w:asciiTheme="minorBidi" w:hAnsiTheme="minorBidi" w:cstheme="minorBidi"/>
                <w:sz w:val="24"/>
                <w:szCs w:val="24"/>
                <w:rtl/>
              </w:rPr>
            </w:pPr>
            <w:r w:rsidRPr="00D806C5">
              <w:rPr>
                <w:rFonts w:asciiTheme="minorBidi" w:hAnsiTheme="minorBidi" w:cstheme="minorBidi"/>
                <w:bCs/>
                <w:sz w:val="24"/>
                <w:szCs w:val="24"/>
              </w:rPr>
              <w:t>5. ECO-REM will c</w:t>
            </w:r>
            <w:r w:rsidRPr="00D806C5">
              <w:rPr>
                <w:rFonts w:asciiTheme="minorBidi" w:hAnsiTheme="minorBidi" w:cstheme="minorBidi"/>
                <w:sz w:val="24"/>
                <w:szCs w:val="24"/>
              </w:rPr>
              <w:t>ontribute to the long-term regional energy sustainability through multiplier effects.</w:t>
            </w:r>
          </w:p>
        </w:tc>
      </w:tr>
    </w:tbl>
    <w:p w:rsidR="008A0B4B" w:rsidRDefault="008A0B4B" w:rsidP="008A0B4B"/>
    <w:p w:rsidR="00D34384" w:rsidRDefault="00D34384"/>
    <w:sectPr w:rsidR="00D34384" w:rsidSect="008A0B4B">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10A"/>
    <w:multiLevelType w:val="hybridMultilevel"/>
    <w:tmpl w:val="0B029E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F360CB9"/>
    <w:multiLevelType w:val="hybridMultilevel"/>
    <w:tmpl w:val="6B08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B2151"/>
    <w:multiLevelType w:val="hybridMultilevel"/>
    <w:tmpl w:val="BB9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B4B"/>
    <w:rsid w:val="008A0B4B"/>
    <w:rsid w:val="00D34384"/>
    <w:rsid w:val="00DE5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4B"/>
    <w:pPr>
      <w:suppressAutoHyphens/>
      <w:autoSpaceDN w:val="0"/>
      <w:spacing w:after="200" w:line="276" w:lineRule="auto"/>
      <w:textAlignment w:val="baseline"/>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n tête 1,маркированный,Colorful List - Accent 11,FooterText,Paragraphe de liste1,List Paragraph (bulleted list),Bullet 1 List,Lettre d'introduction,Paragrafo elenco,1st level - Bullet List Paragraph,Medium Grid 1 - Accent 21"/>
    <w:basedOn w:val="Normal"/>
    <w:link w:val="ListParagraphChar"/>
    <w:uiPriority w:val="34"/>
    <w:qFormat/>
    <w:rsid w:val="008A0B4B"/>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En tête 1 Char,маркированный Char,Colorful List - Accent 11 Char,FooterText Char,Paragraphe de liste1 Char,List Paragraph (bulleted list) Char,Bullet 1 List Char,Lettre d'introduction Char,Paragrafo elenco Char"/>
    <w:link w:val="ListParagraph"/>
    <w:uiPriority w:val="34"/>
    <w:qFormat/>
    <w:rsid w:val="008A0B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Ukubaev</dc:creator>
  <cp:lastModifiedBy>Ukubaev</cp:lastModifiedBy>
  <cp:revision>1</cp:revision>
  <dcterms:created xsi:type="dcterms:W3CDTF">2023-08-07T06:59:00Z</dcterms:created>
  <dcterms:modified xsi:type="dcterms:W3CDTF">2023-08-07T07:00:00Z</dcterms:modified>
</cp:coreProperties>
</file>