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55012" w14:textId="0BB912D1" w:rsidR="00C23557" w:rsidRPr="0074563B" w:rsidRDefault="00C23557" w:rsidP="00C23557">
      <w:pPr>
        <w:pStyle w:val="Heading2"/>
        <w:spacing w:before="0" w:beforeAutospacing="0" w:after="0" w:afterAutospacing="0" w:line="276" w:lineRule="auto"/>
        <w:jc w:val="center"/>
        <w:rPr>
          <w:rFonts w:ascii="Book Antiqua" w:hAnsi="Book Antiqua"/>
          <w:sz w:val="28"/>
          <w:szCs w:val="32"/>
        </w:rPr>
      </w:pPr>
      <w:r w:rsidRPr="0074563B">
        <w:rPr>
          <w:rFonts w:ascii="Book Antiqua" w:hAnsi="Book Antiqua"/>
          <w:sz w:val="28"/>
          <w:szCs w:val="32"/>
        </w:rPr>
        <w:t>9</w:t>
      </w:r>
      <w:r w:rsidRPr="0074563B">
        <w:rPr>
          <w:rFonts w:ascii="Book Antiqua" w:hAnsi="Book Antiqua"/>
          <w:sz w:val="28"/>
          <w:szCs w:val="32"/>
          <w:vertAlign w:val="superscript"/>
        </w:rPr>
        <w:t>th</w:t>
      </w:r>
      <w:r w:rsidRPr="0074563B">
        <w:rPr>
          <w:rFonts w:ascii="Book Antiqua" w:hAnsi="Book Antiqua"/>
          <w:sz w:val="28"/>
          <w:szCs w:val="32"/>
        </w:rPr>
        <w:t xml:space="preserve"> Ministerial </w:t>
      </w:r>
      <w:r w:rsidR="00F949C8">
        <w:rPr>
          <w:rFonts w:ascii="Book Antiqua" w:hAnsi="Book Antiqua"/>
          <w:sz w:val="28"/>
          <w:szCs w:val="32"/>
        </w:rPr>
        <w:t>Meeting</w:t>
      </w:r>
      <w:r w:rsidRPr="0074563B">
        <w:rPr>
          <w:rFonts w:ascii="Book Antiqua" w:hAnsi="Book Antiqua"/>
          <w:sz w:val="28"/>
          <w:szCs w:val="32"/>
        </w:rPr>
        <w:t xml:space="preserve"> on Disaster Risk Reduction (DRR)</w:t>
      </w:r>
    </w:p>
    <w:p w14:paraId="469DA96A" w14:textId="1ADF7E86" w:rsidR="00C23557" w:rsidRPr="0074563B" w:rsidRDefault="003F3B98" w:rsidP="00C23557">
      <w:pPr>
        <w:pStyle w:val="Heading2"/>
        <w:spacing w:before="0" w:beforeAutospacing="0" w:after="0" w:afterAutospacing="0" w:line="276" w:lineRule="auto"/>
        <w:jc w:val="center"/>
        <w:rPr>
          <w:rFonts w:ascii="Book Antiqua" w:hAnsi="Book Antiqua"/>
          <w:sz w:val="28"/>
          <w:szCs w:val="32"/>
        </w:rPr>
      </w:pPr>
      <w:r>
        <w:rPr>
          <w:rFonts w:ascii="Book Antiqua" w:hAnsi="Book Antiqua"/>
          <w:sz w:val="28"/>
          <w:szCs w:val="32"/>
        </w:rPr>
        <w:t xml:space="preserve">Dushanbe, </w:t>
      </w:r>
      <w:r w:rsidR="00C23557" w:rsidRPr="0074563B">
        <w:rPr>
          <w:rFonts w:ascii="Book Antiqua" w:hAnsi="Book Antiqua"/>
          <w:sz w:val="28"/>
          <w:szCs w:val="32"/>
        </w:rPr>
        <w:t xml:space="preserve">Republic of Tajikistan  </w:t>
      </w:r>
    </w:p>
    <w:p w14:paraId="29793069" w14:textId="77777777" w:rsidR="00C23557" w:rsidRPr="0074563B" w:rsidRDefault="00C23557" w:rsidP="00C23557">
      <w:pPr>
        <w:pStyle w:val="Heading2"/>
        <w:spacing w:before="0" w:beforeAutospacing="0" w:after="0" w:afterAutospacing="0" w:line="276" w:lineRule="auto"/>
        <w:jc w:val="center"/>
        <w:rPr>
          <w:rFonts w:ascii="Book Antiqua" w:hAnsi="Book Antiqua"/>
          <w:sz w:val="28"/>
          <w:szCs w:val="32"/>
        </w:rPr>
      </w:pPr>
      <w:r w:rsidRPr="0074563B">
        <w:rPr>
          <w:rFonts w:ascii="Book Antiqua" w:hAnsi="Book Antiqua"/>
          <w:sz w:val="28"/>
          <w:szCs w:val="32"/>
        </w:rPr>
        <w:t>September   17, 2024</w:t>
      </w:r>
    </w:p>
    <w:p w14:paraId="073E94C8" w14:textId="77777777" w:rsidR="00C23557" w:rsidRPr="0074563B" w:rsidRDefault="005108FD" w:rsidP="00C23557">
      <w:pPr>
        <w:pStyle w:val="Heading2"/>
        <w:spacing w:line="276" w:lineRule="auto"/>
        <w:jc w:val="center"/>
        <w:rPr>
          <w:rFonts w:ascii="Book Antiqua" w:hAnsi="Book Antiqua"/>
          <w:sz w:val="28"/>
          <w:szCs w:val="32"/>
          <w:u w:val="single"/>
        </w:rPr>
      </w:pPr>
      <w:r w:rsidRPr="0074563B">
        <w:rPr>
          <w:rFonts w:ascii="Book Antiqua" w:hAnsi="Book Antiqua"/>
          <w:sz w:val="28"/>
          <w:szCs w:val="32"/>
          <w:u w:val="single"/>
        </w:rPr>
        <w:t xml:space="preserve"> Dushanbe </w:t>
      </w:r>
      <w:r w:rsidR="00A63465" w:rsidRPr="0074563B">
        <w:rPr>
          <w:rFonts w:ascii="Book Antiqua" w:hAnsi="Book Antiqua"/>
          <w:sz w:val="28"/>
          <w:szCs w:val="32"/>
          <w:u w:val="single"/>
        </w:rPr>
        <w:t>Declaration</w:t>
      </w:r>
    </w:p>
    <w:p w14:paraId="3C83B29E" w14:textId="0F3212BC" w:rsidR="002826D0" w:rsidRPr="002826D0" w:rsidRDefault="002826D0" w:rsidP="00AE2779">
      <w:pPr>
        <w:spacing w:after="120"/>
        <w:jc w:val="both"/>
        <w:rPr>
          <w:rFonts w:ascii="Book Antiqua" w:hAnsi="Book Antiqua" w:cs="Arial"/>
          <w:sz w:val="28"/>
          <w:szCs w:val="28"/>
        </w:rPr>
      </w:pPr>
      <w:r w:rsidRPr="00AE2779">
        <w:rPr>
          <w:rFonts w:ascii="Book Antiqua" w:hAnsi="Book Antiqua" w:cs="Arial"/>
          <w:b/>
          <w:bCs/>
          <w:sz w:val="28"/>
          <w:szCs w:val="28"/>
        </w:rPr>
        <w:t>We</w:t>
      </w:r>
      <w:r w:rsidRPr="002826D0">
        <w:rPr>
          <w:rFonts w:ascii="Book Antiqua" w:hAnsi="Book Antiqua" w:cs="Arial"/>
          <w:sz w:val="28"/>
          <w:szCs w:val="28"/>
        </w:rPr>
        <w:t>, the Ministers and Heads of Delegation of the ECO Member States, convening on September 17, 2024, in Dushanbe for the 9th Ministerial Meeting on Disaster Risk Reduction, under the esteemed Chairmanship of the Rep</w:t>
      </w:r>
      <w:bookmarkStart w:id="0" w:name="_GoBack"/>
      <w:bookmarkEnd w:id="0"/>
      <w:r w:rsidRPr="002826D0">
        <w:rPr>
          <w:rFonts w:ascii="Book Antiqua" w:hAnsi="Book Antiqua" w:cs="Arial"/>
          <w:sz w:val="28"/>
          <w:szCs w:val="28"/>
        </w:rPr>
        <w:t>ublic of Tajikistan, reaffirm our commitment to the principles enshrined in Article II of the Izmir Treaty, alongside other pertinent ECO documents, including the ECO Vision 2015-2025 and the relevant provisions of the Sendai Framework</w:t>
      </w:r>
      <w:r>
        <w:rPr>
          <w:rFonts w:ascii="Book Antiqua" w:hAnsi="Book Antiqua" w:cs="Arial"/>
          <w:sz w:val="28"/>
          <w:szCs w:val="28"/>
        </w:rPr>
        <w:t>, and while:</w:t>
      </w:r>
    </w:p>
    <w:p w14:paraId="67528629" w14:textId="524E3ADC" w:rsidR="002826D0" w:rsidRPr="002826D0" w:rsidRDefault="002826D0" w:rsidP="0003335C">
      <w:pPr>
        <w:spacing w:after="120" w:line="276" w:lineRule="auto"/>
        <w:jc w:val="both"/>
        <w:rPr>
          <w:rFonts w:ascii="Book Antiqua" w:hAnsi="Book Antiqua" w:cs="Arial"/>
          <w:sz w:val="28"/>
          <w:szCs w:val="28"/>
        </w:rPr>
      </w:pPr>
      <w:r w:rsidRPr="002826D0">
        <w:rPr>
          <w:rFonts w:ascii="Book Antiqua" w:hAnsi="Book Antiqua" w:cs="Arial"/>
          <w:b/>
          <w:bCs/>
          <w:sz w:val="28"/>
          <w:szCs w:val="28"/>
        </w:rPr>
        <w:t>Recalling</w:t>
      </w:r>
      <w:r w:rsidRPr="002826D0">
        <w:rPr>
          <w:rFonts w:ascii="Book Antiqua" w:hAnsi="Book Antiqua" w:cs="Arial"/>
          <w:sz w:val="28"/>
          <w:szCs w:val="28"/>
        </w:rPr>
        <w:t xml:space="preserve"> the recommendations from the 8th ECO Ministerial Meeting on Disaster Risk Management, held in 2021 </w:t>
      </w:r>
      <w:r w:rsidR="009B6FF8">
        <w:rPr>
          <w:rFonts w:ascii="Book Antiqua" w:hAnsi="Book Antiqua" w:cs="Arial"/>
          <w:sz w:val="28"/>
          <w:szCs w:val="28"/>
        </w:rPr>
        <w:t>virtually under the chairmanship of the Republic of Türkiye</w:t>
      </w:r>
      <w:r w:rsidRPr="002826D0">
        <w:rPr>
          <w:rFonts w:ascii="Book Antiqua" w:hAnsi="Book Antiqua" w:cs="Arial"/>
          <w:sz w:val="28"/>
          <w:szCs w:val="28"/>
        </w:rPr>
        <w:t xml:space="preserve">, we emphasize the imperative of fostering enhanced regional cooperation in the </w:t>
      </w:r>
      <w:r w:rsidR="009B6FF8">
        <w:rPr>
          <w:rFonts w:ascii="Book Antiqua" w:hAnsi="Book Antiqua" w:cs="Arial"/>
          <w:sz w:val="28"/>
          <w:szCs w:val="28"/>
        </w:rPr>
        <w:t xml:space="preserve">field </w:t>
      </w:r>
      <w:r w:rsidRPr="002826D0">
        <w:rPr>
          <w:rFonts w:ascii="Book Antiqua" w:hAnsi="Book Antiqua" w:cs="Arial"/>
          <w:sz w:val="28"/>
          <w:szCs w:val="28"/>
        </w:rPr>
        <w:t>of disaster risk reduction (DRR)</w:t>
      </w:r>
      <w:r w:rsidR="00AE2779">
        <w:rPr>
          <w:rFonts w:ascii="Book Antiqua" w:hAnsi="Book Antiqua" w:cs="Arial"/>
          <w:sz w:val="28"/>
          <w:szCs w:val="28"/>
        </w:rPr>
        <w:t>;</w:t>
      </w:r>
    </w:p>
    <w:p w14:paraId="7A5DA03D" w14:textId="33A4C4E5" w:rsidR="002826D0" w:rsidRDefault="002826D0" w:rsidP="005A11BC">
      <w:pPr>
        <w:spacing w:after="120" w:line="276" w:lineRule="auto"/>
        <w:jc w:val="both"/>
        <w:rPr>
          <w:rFonts w:ascii="Book Antiqua" w:hAnsi="Book Antiqua" w:cs="Arial"/>
          <w:sz w:val="28"/>
          <w:szCs w:val="28"/>
        </w:rPr>
      </w:pPr>
      <w:r w:rsidRPr="00EF6A3B">
        <w:rPr>
          <w:rFonts w:ascii="Book Antiqua" w:hAnsi="Book Antiqua" w:cs="Arial"/>
          <w:b/>
          <w:bCs/>
          <w:sz w:val="28"/>
          <w:szCs w:val="28"/>
        </w:rPr>
        <w:t>Highlighting</w:t>
      </w:r>
      <w:r w:rsidRPr="002826D0">
        <w:rPr>
          <w:rFonts w:ascii="Book Antiqua" w:hAnsi="Book Antiqua" w:cs="Arial"/>
          <w:sz w:val="28"/>
          <w:szCs w:val="28"/>
        </w:rPr>
        <w:t xml:space="preserve"> the adoption of the ECO Regional Framework on Disaster Risk Reduction (ECORFDRR) and </w:t>
      </w:r>
      <w:r>
        <w:rPr>
          <w:rFonts w:ascii="Book Antiqua" w:hAnsi="Book Antiqua" w:cs="Arial"/>
          <w:sz w:val="28"/>
          <w:szCs w:val="28"/>
        </w:rPr>
        <w:t xml:space="preserve">the </w:t>
      </w:r>
      <w:r w:rsidRPr="002826D0">
        <w:rPr>
          <w:rFonts w:ascii="Book Antiqua" w:hAnsi="Book Antiqua" w:cs="Arial"/>
          <w:sz w:val="28"/>
          <w:szCs w:val="28"/>
        </w:rPr>
        <w:t xml:space="preserve">Roadmap for its implementation (2021-2025), we </w:t>
      </w:r>
      <w:r w:rsidR="00EF6A3B">
        <w:rPr>
          <w:rFonts w:ascii="Book Antiqua" w:hAnsi="Book Antiqua" w:cs="Arial"/>
          <w:sz w:val="28"/>
          <w:szCs w:val="28"/>
        </w:rPr>
        <w:t>affirm</w:t>
      </w:r>
      <w:r w:rsidRPr="002826D0">
        <w:rPr>
          <w:rFonts w:ascii="Book Antiqua" w:hAnsi="Book Antiqua" w:cs="Arial"/>
          <w:sz w:val="28"/>
          <w:szCs w:val="28"/>
        </w:rPr>
        <w:t xml:space="preserve"> the establishment of a technical </w:t>
      </w:r>
      <w:r w:rsidR="00B50144">
        <w:rPr>
          <w:rFonts w:ascii="Book Antiqua" w:hAnsi="Book Antiqua" w:cs="Arial"/>
          <w:sz w:val="28"/>
          <w:szCs w:val="28"/>
        </w:rPr>
        <w:t xml:space="preserve">expert </w:t>
      </w:r>
      <w:r w:rsidRPr="002826D0">
        <w:rPr>
          <w:rFonts w:ascii="Book Antiqua" w:hAnsi="Book Antiqua" w:cs="Arial"/>
          <w:sz w:val="28"/>
          <w:szCs w:val="28"/>
        </w:rPr>
        <w:t>group tasked with updating this framework for the forthcoming five years</w:t>
      </w:r>
      <w:r w:rsidR="00EF6A3B">
        <w:rPr>
          <w:rFonts w:ascii="Book Antiqua" w:hAnsi="Book Antiqua" w:cs="Arial"/>
          <w:sz w:val="28"/>
          <w:szCs w:val="28"/>
        </w:rPr>
        <w:t xml:space="preserve">, which </w:t>
      </w:r>
      <w:r w:rsidRPr="002826D0">
        <w:rPr>
          <w:rFonts w:ascii="Book Antiqua" w:hAnsi="Book Antiqua" w:cs="Arial"/>
          <w:sz w:val="28"/>
          <w:szCs w:val="28"/>
        </w:rPr>
        <w:t xml:space="preserve">represents a </w:t>
      </w:r>
      <w:r w:rsidR="00EF6A3B">
        <w:rPr>
          <w:rFonts w:ascii="Book Antiqua" w:hAnsi="Book Antiqua" w:cs="Arial"/>
          <w:sz w:val="28"/>
          <w:szCs w:val="28"/>
        </w:rPr>
        <w:t>significant</w:t>
      </w:r>
      <w:r w:rsidRPr="002826D0">
        <w:rPr>
          <w:rFonts w:ascii="Book Antiqua" w:hAnsi="Book Antiqua" w:cs="Arial"/>
          <w:sz w:val="28"/>
          <w:szCs w:val="28"/>
        </w:rPr>
        <w:t xml:space="preserve"> next step for our region in advancing disaster risk reduction (DRR)</w:t>
      </w:r>
      <w:r w:rsidR="00AE2779">
        <w:rPr>
          <w:rFonts w:ascii="Book Antiqua" w:hAnsi="Book Antiqua" w:cs="Arial"/>
          <w:sz w:val="28"/>
          <w:szCs w:val="28"/>
        </w:rPr>
        <w:t>;</w:t>
      </w:r>
    </w:p>
    <w:p w14:paraId="6F2F3B57" w14:textId="77777777" w:rsidR="00884128" w:rsidRPr="005577E7" w:rsidRDefault="00884128" w:rsidP="005577E7">
      <w:pPr>
        <w:spacing w:before="120" w:after="120" w:line="276" w:lineRule="auto"/>
        <w:jc w:val="both"/>
        <w:rPr>
          <w:rFonts w:ascii="Book Antiqua" w:hAnsi="Book Antiqua" w:cs="Arial"/>
          <w:sz w:val="28"/>
          <w:szCs w:val="28"/>
        </w:rPr>
      </w:pPr>
      <w:r w:rsidRPr="005577E7">
        <w:rPr>
          <w:rFonts w:ascii="Book Antiqua" w:hAnsi="Book Antiqua" w:cs="Arial"/>
          <w:b/>
          <w:bCs/>
          <w:sz w:val="28"/>
          <w:szCs w:val="28"/>
        </w:rPr>
        <w:t>Following</w:t>
      </w:r>
      <w:r w:rsidRPr="005577E7">
        <w:rPr>
          <w:rFonts w:ascii="Book Antiqua" w:hAnsi="Book Antiqua" w:cs="Arial"/>
          <w:sz w:val="28"/>
          <w:szCs w:val="28"/>
        </w:rPr>
        <w:t xml:space="preserve"> the outlines priorities and targets of Global Frameworks particularly SFDRR, we emphasize to enhance disaster risk reduction in the ECO region, such as capacity building initiatives; research and data sharing; international partnership and collaboration with various stakeholders, including governments, NGOs, and the private sector, to foster a multi-hazard approach to DRR; funding resources; advocacy and awareness; monitoring process.</w:t>
      </w:r>
    </w:p>
    <w:p w14:paraId="020458E4" w14:textId="77777777" w:rsidR="00884128" w:rsidRPr="005577E7" w:rsidRDefault="00884128" w:rsidP="005577E7">
      <w:pPr>
        <w:spacing w:before="120" w:after="120" w:line="276" w:lineRule="auto"/>
        <w:jc w:val="both"/>
        <w:rPr>
          <w:rFonts w:ascii="Book Antiqua" w:hAnsi="Book Antiqua" w:cs="Arial"/>
          <w:b/>
          <w:bCs/>
          <w:sz w:val="28"/>
          <w:szCs w:val="28"/>
        </w:rPr>
      </w:pPr>
      <w:r w:rsidRPr="005577E7">
        <w:rPr>
          <w:rFonts w:ascii="Book Antiqua" w:hAnsi="Book Antiqua" w:cs="Arial"/>
          <w:b/>
          <w:bCs/>
          <w:sz w:val="28"/>
          <w:szCs w:val="28"/>
        </w:rPr>
        <w:t xml:space="preserve">Stating </w:t>
      </w:r>
      <w:r w:rsidRPr="005577E7">
        <w:rPr>
          <w:rFonts w:ascii="Book Antiqua" w:hAnsi="Book Antiqua" w:cs="Arial"/>
          <w:sz w:val="28"/>
          <w:szCs w:val="28"/>
        </w:rPr>
        <w:t xml:space="preserve">the critical role of leveraging the latest technologies and best practices, we affirm integrating innovative solutions, such as early warning systems, data analytics, artificial intelligence machine learning, remote </w:t>
      </w:r>
      <w:r w:rsidRPr="005577E7">
        <w:rPr>
          <w:rFonts w:ascii="Book Antiqua" w:hAnsi="Book Antiqua" w:cs="Arial"/>
          <w:sz w:val="28"/>
          <w:szCs w:val="28"/>
        </w:rPr>
        <w:lastRenderedPageBreak/>
        <w:t xml:space="preserve">sensing, integration of data system for enhancing disaster risk reduction in the ECO region. </w:t>
      </w:r>
    </w:p>
    <w:p w14:paraId="4DC79B8E" w14:textId="765DD742" w:rsidR="001E07A1" w:rsidRPr="00884128" w:rsidRDefault="001E07A1" w:rsidP="00E42E72">
      <w:pPr>
        <w:spacing w:after="120" w:line="276" w:lineRule="auto"/>
        <w:jc w:val="both"/>
        <w:rPr>
          <w:rFonts w:ascii="Book Antiqua" w:hAnsi="Book Antiqua" w:cs="Arial"/>
          <w:sz w:val="28"/>
          <w:szCs w:val="28"/>
        </w:rPr>
      </w:pPr>
      <w:r w:rsidRPr="00F03106">
        <w:rPr>
          <w:rFonts w:ascii="Book Antiqua" w:hAnsi="Book Antiqua" w:cs="Arial"/>
          <w:b/>
          <w:bCs/>
          <w:sz w:val="28"/>
          <w:szCs w:val="28"/>
        </w:rPr>
        <w:t xml:space="preserve">Concerning </w:t>
      </w:r>
      <w:r w:rsidRPr="00884128">
        <w:rPr>
          <w:rFonts w:ascii="Book Antiqua" w:hAnsi="Book Antiqua" w:cs="Arial"/>
          <w:sz w:val="28"/>
          <w:szCs w:val="28"/>
        </w:rPr>
        <w:t xml:space="preserve">the human and asset losses relative to Gross Domestic Product, which are prone to exacerbation in countries with limited capacity to prepare for, finance, and respond to disasters and climate change, we underscore the necessity of engaging in the process of </w:t>
      </w:r>
      <w:r w:rsidR="00F03106" w:rsidRPr="00884128">
        <w:rPr>
          <w:rFonts w:ascii="Book Antiqua" w:hAnsi="Book Antiqua" w:cs="Arial"/>
          <w:sz w:val="28"/>
          <w:szCs w:val="28"/>
        </w:rPr>
        <w:t>Damage and Loss Fund</w:t>
      </w:r>
      <w:r w:rsidRPr="00884128">
        <w:rPr>
          <w:rFonts w:ascii="Book Antiqua" w:hAnsi="Book Antiqua" w:cs="Arial"/>
          <w:sz w:val="28"/>
          <w:szCs w:val="28"/>
        </w:rPr>
        <w:t xml:space="preserve"> as delineated in COP29, to be hosted by Azerbaijan</w:t>
      </w:r>
      <w:r w:rsidR="00AE2779" w:rsidRPr="00884128">
        <w:rPr>
          <w:rFonts w:ascii="Book Antiqua" w:hAnsi="Book Antiqua" w:cs="Arial"/>
          <w:sz w:val="28"/>
          <w:szCs w:val="28"/>
        </w:rPr>
        <w:t>;</w:t>
      </w:r>
    </w:p>
    <w:p w14:paraId="235E87D8" w14:textId="2A98EC88" w:rsidR="008848AA" w:rsidRPr="003F3B98" w:rsidRDefault="008848AA" w:rsidP="00C23557">
      <w:pPr>
        <w:spacing w:after="120" w:line="276" w:lineRule="auto"/>
        <w:jc w:val="both"/>
        <w:rPr>
          <w:rFonts w:ascii="Book Antiqua" w:hAnsi="Book Antiqua" w:cs="Arial"/>
          <w:sz w:val="28"/>
          <w:szCs w:val="28"/>
        </w:rPr>
      </w:pPr>
      <w:r w:rsidRPr="008848AA">
        <w:rPr>
          <w:rFonts w:ascii="Book Antiqua" w:hAnsi="Book Antiqua" w:cs="Arial"/>
          <w:b/>
          <w:bCs/>
          <w:sz w:val="28"/>
          <w:szCs w:val="28"/>
        </w:rPr>
        <w:t>Acknowledging</w:t>
      </w:r>
      <w:r w:rsidRPr="008848AA">
        <w:rPr>
          <w:rFonts w:ascii="Book Antiqua" w:hAnsi="Book Antiqua" w:cs="Arial"/>
          <w:sz w:val="28"/>
          <w:szCs w:val="28"/>
        </w:rPr>
        <w:t xml:space="preserve"> that building resilience to disasters constitutes a significant development challenge for the region, we recognize that an enhanced understanding of risk, </w:t>
      </w:r>
      <w:r w:rsidR="008F23F3">
        <w:rPr>
          <w:rFonts w:ascii="Book Antiqua" w:hAnsi="Book Antiqua" w:cs="Arial"/>
          <w:sz w:val="28"/>
          <w:szCs w:val="28"/>
        </w:rPr>
        <w:t xml:space="preserve">use of technology for resilience, </w:t>
      </w:r>
      <w:r w:rsidRPr="008848AA">
        <w:rPr>
          <w:rFonts w:ascii="Book Antiqua" w:hAnsi="Book Antiqua" w:cs="Arial"/>
          <w:sz w:val="28"/>
          <w:szCs w:val="28"/>
        </w:rPr>
        <w:t>fortified risk governance, increased investment, and improved preparedness collectively establish a robust foundation for the resilience of individuals, communities, governments, and businesses</w:t>
      </w:r>
      <w:r w:rsidR="00AE2779">
        <w:rPr>
          <w:rFonts w:ascii="Book Antiqua" w:hAnsi="Book Antiqua" w:cs="Arial"/>
          <w:sz w:val="28"/>
          <w:szCs w:val="28"/>
        </w:rPr>
        <w:t>;</w:t>
      </w:r>
    </w:p>
    <w:p w14:paraId="1D5CD4B2" w14:textId="1ADE2D93" w:rsidR="008848AA" w:rsidRPr="008848AA" w:rsidRDefault="008848AA" w:rsidP="008848AA">
      <w:pPr>
        <w:spacing w:after="120" w:line="276" w:lineRule="auto"/>
        <w:jc w:val="both"/>
        <w:rPr>
          <w:rFonts w:ascii="Book Antiqua" w:hAnsi="Book Antiqua" w:cs="Arial"/>
          <w:sz w:val="28"/>
          <w:szCs w:val="28"/>
        </w:rPr>
      </w:pPr>
      <w:r w:rsidRPr="008848AA">
        <w:rPr>
          <w:rFonts w:ascii="Book Antiqua" w:hAnsi="Book Antiqua" w:cs="Arial"/>
          <w:b/>
          <w:bCs/>
          <w:sz w:val="28"/>
          <w:szCs w:val="28"/>
        </w:rPr>
        <w:t>Highlighting</w:t>
      </w:r>
      <w:r w:rsidRPr="008848AA">
        <w:rPr>
          <w:rFonts w:ascii="Book Antiqua" w:hAnsi="Book Antiqua" w:cs="Arial"/>
          <w:sz w:val="28"/>
          <w:szCs w:val="28"/>
        </w:rPr>
        <w:t xml:space="preserve"> the significance of the upcoming Asia-Pacific Ministerial Conference on Disaster Risk Reduction (APMCDRR) in October 2024, in Manila, Philippines, we emphasize the importance of adhering to its thematic pillars, which include practical solutions to enhance disaster risk reduction financing, ensuring inclusivity with a focus on leaving no one behind, promoting gender-responsive and inclusive disaster risk governance, and advancing both localization and urban and rural resilience, these considerations will be integral as we update the ECO Regional Framework on Disaster Risk Reduction (ECORFDRR)</w:t>
      </w:r>
      <w:r w:rsidR="00AE2779">
        <w:rPr>
          <w:rFonts w:ascii="Book Antiqua" w:hAnsi="Book Antiqua" w:cs="Arial"/>
          <w:sz w:val="28"/>
          <w:szCs w:val="28"/>
        </w:rPr>
        <w:t>;</w:t>
      </w:r>
    </w:p>
    <w:p w14:paraId="70F8CDC5" w14:textId="77777777" w:rsidR="008848AA" w:rsidRDefault="008848AA" w:rsidP="00C23557">
      <w:pPr>
        <w:rPr>
          <w:rFonts w:ascii="Book Antiqua" w:hAnsi="Book Antiqua" w:cs="Arial"/>
          <w:b/>
          <w:bCs/>
          <w:sz w:val="28"/>
          <w:szCs w:val="28"/>
        </w:rPr>
      </w:pPr>
    </w:p>
    <w:p w14:paraId="7939C8FB" w14:textId="02577A3B" w:rsidR="00C23557" w:rsidRPr="003F3B98" w:rsidRDefault="00C23557" w:rsidP="00C23557">
      <w:pPr>
        <w:rPr>
          <w:rFonts w:ascii="Book Antiqua" w:hAnsi="Book Antiqua" w:cs="Arial"/>
          <w:b/>
          <w:bCs/>
          <w:sz w:val="28"/>
          <w:szCs w:val="28"/>
        </w:rPr>
      </w:pPr>
      <w:r w:rsidRPr="003F3B98">
        <w:rPr>
          <w:rFonts w:ascii="Book Antiqua" w:hAnsi="Book Antiqua" w:cs="Arial"/>
          <w:b/>
          <w:bCs/>
          <w:sz w:val="28"/>
          <w:szCs w:val="28"/>
        </w:rPr>
        <w:t xml:space="preserve">Have decided to: </w:t>
      </w:r>
    </w:p>
    <w:p w14:paraId="0F990FB7" w14:textId="2062E7C1" w:rsidR="00C23557" w:rsidRDefault="00901ACD" w:rsidP="00010E39">
      <w:pPr>
        <w:pStyle w:val="ListParagraph"/>
        <w:numPr>
          <w:ilvl w:val="0"/>
          <w:numId w:val="1"/>
        </w:numPr>
        <w:spacing w:before="120" w:after="120" w:line="276" w:lineRule="auto"/>
        <w:contextualSpacing w:val="0"/>
        <w:jc w:val="both"/>
        <w:rPr>
          <w:rFonts w:ascii="Book Antiqua" w:hAnsi="Book Antiqua" w:cs="Arial"/>
          <w:sz w:val="28"/>
          <w:szCs w:val="28"/>
        </w:rPr>
      </w:pPr>
      <w:bookmarkStart w:id="1" w:name="_Hlk177082514"/>
      <w:r w:rsidRPr="003F3B98">
        <w:rPr>
          <w:rFonts w:ascii="Book Antiqua" w:hAnsi="Book Antiqua" w:cs="Arial"/>
          <w:b/>
          <w:bCs/>
          <w:sz w:val="28"/>
          <w:szCs w:val="28"/>
        </w:rPr>
        <w:t>Establish the</w:t>
      </w:r>
      <w:r w:rsidR="00C23557" w:rsidRPr="003F3B98">
        <w:rPr>
          <w:rFonts w:ascii="Book Antiqua" w:hAnsi="Book Antiqua" w:cs="Arial"/>
          <w:sz w:val="28"/>
          <w:szCs w:val="28"/>
        </w:rPr>
        <w:t xml:space="preserve"> ECO Regional </w:t>
      </w:r>
      <w:r w:rsidR="00843ED0">
        <w:rPr>
          <w:rFonts w:ascii="Book Antiqua" w:hAnsi="Book Antiqua" w:cs="Arial"/>
          <w:sz w:val="28"/>
          <w:szCs w:val="28"/>
        </w:rPr>
        <w:t xml:space="preserve">technical expert </w:t>
      </w:r>
      <w:r w:rsidR="005A11BC" w:rsidRPr="003F3B98">
        <w:rPr>
          <w:rFonts w:ascii="Book Antiqua" w:hAnsi="Book Antiqua" w:cs="Arial"/>
          <w:sz w:val="28"/>
          <w:szCs w:val="28"/>
        </w:rPr>
        <w:t>group</w:t>
      </w:r>
      <w:r w:rsidR="00142BD4" w:rsidRPr="003F3B98">
        <w:rPr>
          <w:rFonts w:ascii="Book Antiqua" w:hAnsi="Book Antiqua" w:cs="Arial"/>
          <w:sz w:val="28"/>
          <w:szCs w:val="28"/>
        </w:rPr>
        <w:t xml:space="preserve"> for </w:t>
      </w:r>
      <w:r w:rsidRPr="003F3B98">
        <w:rPr>
          <w:rFonts w:ascii="Book Antiqua" w:hAnsi="Book Antiqua" w:cs="Arial"/>
          <w:sz w:val="28"/>
          <w:szCs w:val="28"/>
        </w:rPr>
        <w:t>updating Disaster</w:t>
      </w:r>
      <w:r w:rsidR="00C23557" w:rsidRPr="003F3B98">
        <w:rPr>
          <w:rFonts w:ascii="Book Antiqua" w:hAnsi="Book Antiqua" w:cs="Arial"/>
          <w:sz w:val="28"/>
          <w:szCs w:val="28"/>
        </w:rPr>
        <w:t xml:space="preserve"> Risk Reduction</w:t>
      </w:r>
      <w:r w:rsidR="00A1727D" w:rsidRPr="003F3B98">
        <w:rPr>
          <w:rFonts w:ascii="Book Antiqua" w:hAnsi="Book Antiqua" w:cs="Arial"/>
          <w:sz w:val="28"/>
          <w:szCs w:val="28"/>
        </w:rPr>
        <w:t xml:space="preserve"> framework for ECO </w:t>
      </w:r>
      <w:r w:rsidRPr="003F3B98">
        <w:rPr>
          <w:rFonts w:ascii="Book Antiqua" w:hAnsi="Book Antiqua" w:cs="Arial"/>
          <w:sz w:val="28"/>
          <w:szCs w:val="28"/>
        </w:rPr>
        <w:t>region and</w:t>
      </w:r>
      <w:r w:rsidR="00C23557" w:rsidRPr="003F3B98">
        <w:rPr>
          <w:rFonts w:ascii="Book Antiqua" w:hAnsi="Book Antiqua" w:cs="Arial"/>
          <w:sz w:val="28"/>
          <w:szCs w:val="28"/>
        </w:rPr>
        <w:t xml:space="preserve"> its Roadmap for (202</w:t>
      </w:r>
      <w:r w:rsidR="00A1727D" w:rsidRPr="003F3B98">
        <w:rPr>
          <w:rFonts w:ascii="Book Antiqua" w:hAnsi="Book Antiqua" w:cs="Arial"/>
          <w:sz w:val="28"/>
          <w:szCs w:val="28"/>
        </w:rPr>
        <w:t>5</w:t>
      </w:r>
      <w:r w:rsidR="00C23557" w:rsidRPr="003F3B98">
        <w:rPr>
          <w:rFonts w:ascii="Book Antiqua" w:hAnsi="Book Antiqua" w:cs="Arial"/>
          <w:sz w:val="28"/>
          <w:szCs w:val="28"/>
        </w:rPr>
        <w:t>-20</w:t>
      </w:r>
      <w:r w:rsidR="00A1727D" w:rsidRPr="003F3B98">
        <w:rPr>
          <w:rFonts w:ascii="Book Antiqua" w:hAnsi="Book Antiqua" w:cs="Arial"/>
          <w:sz w:val="28"/>
          <w:szCs w:val="28"/>
        </w:rPr>
        <w:t>30</w:t>
      </w:r>
      <w:r w:rsidR="00C23557" w:rsidRPr="003F3B98">
        <w:rPr>
          <w:rFonts w:ascii="Book Antiqua" w:hAnsi="Book Antiqua" w:cs="Arial"/>
          <w:sz w:val="28"/>
          <w:szCs w:val="28"/>
        </w:rPr>
        <w:t>)</w:t>
      </w:r>
      <w:r w:rsidR="00884128">
        <w:rPr>
          <w:rFonts w:ascii="Book Antiqua" w:hAnsi="Book Antiqua" w:cs="Arial"/>
          <w:sz w:val="28"/>
          <w:szCs w:val="28"/>
        </w:rPr>
        <w:t>,</w:t>
      </w:r>
      <w:r w:rsidR="00C23557" w:rsidRPr="003F3B98">
        <w:rPr>
          <w:rFonts w:ascii="Book Antiqua" w:hAnsi="Book Antiqua" w:cs="Arial"/>
          <w:sz w:val="28"/>
          <w:szCs w:val="28"/>
        </w:rPr>
        <w:t xml:space="preserve"> which are imperative for implementation of Sendai Framework </w:t>
      </w:r>
      <w:r w:rsidR="00C23557" w:rsidRPr="003F3B98">
        <w:rPr>
          <w:rFonts w:ascii="Book Antiqua" w:hAnsi="Book Antiqua"/>
          <w:sz w:val="28"/>
          <w:szCs w:val="28"/>
        </w:rPr>
        <w:t>for Disaster Risk Reduction</w:t>
      </w:r>
      <w:r w:rsidR="00884128">
        <w:rPr>
          <w:rFonts w:ascii="Book Antiqua" w:hAnsi="Book Antiqua"/>
          <w:sz w:val="28"/>
          <w:szCs w:val="28"/>
        </w:rPr>
        <w:t xml:space="preserve">, </w:t>
      </w:r>
      <w:r w:rsidR="00992AD2">
        <w:rPr>
          <w:rFonts w:ascii="Book Antiqua" w:hAnsi="Book Antiqua"/>
          <w:sz w:val="28"/>
          <w:szCs w:val="28"/>
        </w:rPr>
        <w:t xml:space="preserve">as well as carrying out </w:t>
      </w:r>
      <w:r w:rsidR="00884128">
        <w:rPr>
          <w:rFonts w:ascii="Book Antiqua" w:hAnsi="Book Antiqua"/>
          <w:sz w:val="28"/>
          <w:szCs w:val="28"/>
        </w:rPr>
        <w:t>e</w:t>
      </w:r>
      <w:r w:rsidR="00992AD2">
        <w:rPr>
          <w:rFonts w:ascii="Book Antiqua" w:hAnsi="Book Antiqua"/>
          <w:sz w:val="28"/>
          <w:szCs w:val="28"/>
        </w:rPr>
        <w:t xml:space="preserve">xpert </w:t>
      </w:r>
      <w:r w:rsidR="00884128">
        <w:rPr>
          <w:rFonts w:ascii="Book Antiqua" w:hAnsi="Book Antiqua"/>
          <w:sz w:val="28"/>
          <w:szCs w:val="28"/>
        </w:rPr>
        <w:t>a</w:t>
      </w:r>
      <w:r w:rsidR="00992AD2">
        <w:rPr>
          <w:rFonts w:ascii="Book Antiqua" w:hAnsi="Book Antiqua"/>
          <w:sz w:val="28"/>
          <w:szCs w:val="28"/>
        </w:rPr>
        <w:t xml:space="preserve">nalysis on the establishment of ECO Funds on DRR in the region </w:t>
      </w:r>
      <w:r w:rsidR="00C23557" w:rsidRPr="003F3B98">
        <w:rPr>
          <w:rFonts w:ascii="Book Antiqua" w:hAnsi="Book Antiqua" w:cs="Arial"/>
          <w:sz w:val="28"/>
          <w:szCs w:val="28"/>
        </w:rPr>
        <w:t xml:space="preserve">and </w:t>
      </w:r>
      <w:r w:rsidR="00C23557" w:rsidRPr="003F3B98">
        <w:rPr>
          <w:rFonts w:ascii="Book Antiqua" w:hAnsi="Book Antiqua"/>
          <w:sz w:val="28"/>
          <w:szCs w:val="28"/>
        </w:rPr>
        <w:t xml:space="preserve">will enhance collaboration among our </w:t>
      </w:r>
      <w:r w:rsidR="00884128">
        <w:rPr>
          <w:rFonts w:ascii="Book Antiqua" w:hAnsi="Book Antiqua"/>
          <w:sz w:val="28"/>
          <w:szCs w:val="28"/>
        </w:rPr>
        <w:t>M</w:t>
      </w:r>
      <w:r w:rsidR="00C23557" w:rsidRPr="003F3B98">
        <w:rPr>
          <w:rFonts w:ascii="Book Antiqua" w:hAnsi="Book Antiqua"/>
          <w:sz w:val="28"/>
          <w:szCs w:val="28"/>
        </w:rPr>
        <w:t xml:space="preserve">ember States </w:t>
      </w:r>
      <w:r w:rsidR="00843ED0">
        <w:rPr>
          <w:rFonts w:ascii="Book Antiqua" w:hAnsi="Book Antiqua"/>
          <w:sz w:val="28"/>
          <w:szCs w:val="28"/>
        </w:rPr>
        <w:t xml:space="preserve">to </w:t>
      </w:r>
      <w:r w:rsidR="00C23557" w:rsidRPr="003F3B98">
        <w:rPr>
          <w:rFonts w:ascii="Book Antiqua" w:hAnsi="Book Antiqua"/>
          <w:sz w:val="28"/>
          <w:szCs w:val="28"/>
        </w:rPr>
        <w:t>integrate disaster risk reduction in the region</w:t>
      </w:r>
      <w:r w:rsidR="00C23557" w:rsidRPr="003F3B98">
        <w:rPr>
          <w:rFonts w:ascii="Book Antiqua" w:hAnsi="Book Antiqua" w:cs="Arial"/>
          <w:sz w:val="28"/>
          <w:szCs w:val="28"/>
        </w:rPr>
        <w:t>;</w:t>
      </w:r>
    </w:p>
    <w:p w14:paraId="789E7633" w14:textId="6346FC16" w:rsidR="009676DC" w:rsidRPr="009676DC" w:rsidRDefault="009676DC" w:rsidP="009676DC">
      <w:pPr>
        <w:pStyle w:val="ListParagraph"/>
        <w:numPr>
          <w:ilvl w:val="0"/>
          <w:numId w:val="1"/>
        </w:numPr>
        <w:spacing w:before="120" w:after="120" w:line="276" w:lineRule="auto"/>
        <w:contextualSpacing w:val="0"/>
        <w:jc w:val="both"/>
        <w:rPr>
          <w:rFonts w:ascii="Book Antiqua" w:hAnsi="Book Antiqua"/>
          <w:sz w:val="28"/>
          <w:szCs w:val="28"/>
        </w:rPr>
      </w:pPr>
      <w:r w:rsidRPr="009676DC">
        <w:rPr>
          <w:rFonts w:ascii="Book Antiqua" w:hAnsi="Book Antiqua"/>
          <w:b/>
          <w:bCs/>
          <w:sz w:val="28"/>
          <w:szCs w:val="28"/>
        </w:rPr>
        <w:lastRenderedPageBreak/>
        <w:t>Address</w:t>
      </w:r>
      <w:r w:rsidRPr="009676DC">
        <w:rPr>
          <w:rFonts w:ascii="Book Antiqua" w:hAnsi="Book Antiqua"/>
          <w:sz w:val="28"/>
          <w:szCs w:val="28"/>
        </w:rPr>
        <w:t xml:space="preserve"> the importance of transitioning the governance mechanism from a ministry-centric approach to a comprehensive whole-of-government and whole-of-society </w:t>
      </w:r>
      <w:r w:rsidR="00EF3AB4">
        <w:rPr>
          <w:rFonts w:ascii="Book Antiqua" w:hAnsi="Book Antiqua"/>
          <w:sz w:val="28"/>
          <w:szCs w:val="28"/>
        </w:rPr>
        <w:t xml:space="preserve">including academia civil society NGOs/INGOs and private sectors </w:t>
      </w:r>
      <w:r w:rsidRPr="009676DC">
        <w:rPr>
          <w:rFonts w:ascii="Book Antiqua" w:hAnsi="Book Antiqua"/>
          <w:sz w:val="28"/>
          <w:szCs w:val="28"/>
        </w:rPr>
        <w:t>to provide reasonable assurance in achieving the objectives of disaster risk reduction policies and propose joint projects based on the implementation of the ECO</w:t>
      </w:r>
      <w:r>
        <w:rPr>
          <w:rFonts w:ascii="Book Antiqua" w:hAnsi="Book Antiqua"/>
          <w:sz w:val="28"/>
          <w:szCs w:val="28"/>
        </w:rPr>
        <w:t>RFDRR</w:t>
      </w:r>
      <w:r w:rsidRPr="009676DC">
        <w:rPr>
          <w:rFonts w:ascii="Book Antiqua" w:hAnsi="Book Antiqua"/>
          <w:sz w:val="28"/>
          <w:szCs w:val="28"/>
        </w:rPr>
        <w:t>.</w:t>
      </w:r>
    </w:p>
    <w:p w14:paraId="70EFB948" w14:textId="77777777" w:rsidR="007135C8" w:rsidRPr="007135C8" w:rsidRDefault="007135C8" w:rsidP="007135C8">
      <w:pPr>
        <w:pStyle w:val="ListParagraph"/>
        <w:numPr>
          <w:ilvl w:val="0"/>
          <w:numId w:val="1"/>
        </w:numPr>
        <w:spacing w:before="120" w:after="120" w:line="276" w:lineRule="auto"/>
        <w:contextualSpacing w:val="0"/>
        <w:jc w:val="both"/>
        <w:rPr>
          <w:rFonts w:ascii="Book Antiqua" w:hAnsi="Book Antiqua" w:cs="Arial"/>
          <w:sz w:val="28"/>
          <w:szCs w:val="28"/>
        </w:rPr>
      </w:pPr>
      <w:r w:rsidRPr="007135C8">
        <w:rPr>
          <w:rFonts w:ascii="Book Antiqua" w:hAnsi="Book Antiqua" w:cs="Arial"/>
          <w:b/>
          <w:bCs/>
          <w:sz w:val="28"/>
          <w:szCs w:val="28"/>
        </w:rPr>
        <w:t>Promote</w:t>
      </w:r>
      <w:r w:rsidRPr="007135C8">
        <w:rPr>
          <w:rFonts w:ascii="Book Antiqua" w:hAnsi="Book Antiqua" w:cs="Arial"/>
          <w:sz w:val="28"/>
          <w:szCs w:val="28"/>
        </w:rPr>
        <w:t xml:space="preserve"> cooperation among Member States and with international stakeholders and partners in alignment with the new ECO Vision and the ECO Regional Framework for Disaster Risk Reduction.</w:t>
      </w:r>
    </w:p>
    <w:p w14:paraId="1AB13162" w14:textId="77777777" w:rsidR="00891DE3" w:rsidRPr="00891DE3" w:rsidRDefault="00891DE3" w:rsidP="00891DE3">
      <w:pPr>
        <w:pStyle w:val="ListParagraph"/>
        <w:numPr>
          <w:ilvl w:val="0"/>
          <w:numId w:val="1"/>
        </w:numPr>
        <w:spacing w:before="120" w:after="120" w:line="276" w:lineRule="auto"/>
        <w:contextualSpacing w:val="0"/>
        <w:jc w:val="both"/>
        <w:rPr>
          <w:rFonts w:ascii="Book Antiqua" w:hAnsi="Book Antiqua" w:cs="Arial"/>
          <w:sz w:val="28"/>
          <w:szCs w:val="28"/>
        </w:rPr>
      </w:pPr>
      <w:r w:rsidRPr="00891DE3">
        <w:rPr>
          <w:rFonts w:ascii="Book Antiqua" w:hAnsi="Book Antiqua" w:cs="Arial"/>
          <w:b/>
          <w:bCs/>
          <w:sz w:val="28"/>
          <w:szCs w:val="28"/>
        </w:rPr>
        <w:t>Encourage</w:t>
      </w:r>
      <w:r w:rsidRPr="00891DE3">
        <w:rPr>
          <w:rFonts w:ascii="Book Antiqua" w:hAnsi="Book Antiqua" w:cs="Arial"/>
          <w:sz w:val="28"/>
          <w:szCs w:val="28"/>
        </w:rPr>
        <w:t xml:space="preserve"> Member States to exchange their ideas and comments on the proposed projects by the Islamic Republic of Iran during the 4th Expert Group Meeting on Disaster Risk Reduction in 2023.</w:t>
      </w:r>
    </w:p>
    <w:p w14:paraId="4A0B1F70" w14:textId="13B15B32" w:rsidR="00891DE3" w:rsidRPr="00984FF5" w:rsidRDefault="00891DE3" w:rsidP="00984FF5">
      <w:pPr>
        <w:pStyle w:val="ListParagraph"/>
        <w:numPr>
          <w:ilvl w:val="0"/>
          <w:numId w:val="1"/>
        </w:numPr>
        <w:spacing w:before="120" w:after="120" w:line="276" w:lineRule="auto"/>
        <w:contextualSpacing w:val="0"/>
        <w:jc w:val="both"/>
        <w:rPr>
          <w:rFonts w:ascii="Book Antiqua" w:hAnsi="Book Antiqua" w:cs="Arial"/>
          <w:sz w:val="28"/>
          <w:szCs w:val="28"/>
        </w:rPr>
      </w:pPr>
      <w:r w:rsidRPr="00984FF5">
        <w:rPr>
          <w:rFonts w:ascii="Book Antiqua" w:hAnsi="Book Antiqua" w:cs="Arial"/>
          <w:b/>
          <w:bCs/>
          <w:sz w:val="28"/>
          <w:szCs w:val="28"/>
        </w:rPr>
        <w:t>Underline</w:t>
      </w:r>
      <w:r w:rsidRPr="00984FF5">
        <w:rPr>
          <w:rFonts w:ascii="Book Antiqua" w:hAnsi="Book Antiqua" w:cs="Arial"/>
          <w:sz w:val="28"/>
          <w:szCs w:val="28"/>
        </w:rPr>
        <w:t xml:space="preserve"> the importance of human capacity development</w:t>
      </w:r>
      <w:r w:rsidR="00984FF5" w:rsidRPr="00984FF5">
        <w:rPr>
          <w:rFonts w:ascii="Book Antiqua" w:hAnsi="Book Antiqua" w:cs="Arial"/>
          <w:sz w:val="28"/>
          <w:szCs w:val="28"/>
        </w:rPr>
        <w:t>,</w:t>
      </w:r>
      <w:r w:rsidRPr="00984FF5">
        <w:rPr>
          <w:rFonts w:ascii="Book Antiqua" w:hAnsi="Book Antiqua" w:cs="Arial"/>
          <w:sz w:val="28"/>
          <w:szCs w:val="28"/>
        </w:rPr>
        <w:t xml:space="preserve"> sharing of knowledge and practices </w:t>
      </w:r>
      <w:r w:rsidR="00EF3AB4">
        <w:rPr>
          <w:rFonts w:ascii="Book Antiqua" w:hAnsi="Book Antiqua" w:cs="Arial"/>
          <w:sz w:val="28"/>
          <w:szCs w:val="28"/>
        </w:rPr>
        <w:t>a</w:t>
      </w:r>
      <w:r w:rsidR="00984FF5" w:rsidRPr="00984FF5">
        <w:rPr>
          <w:rFonts w:ascii="Book Antiqua" w:hAnsi="Book Antiqua" w:cs="Arial"/>
          <w:sz w:val="28"/>
          <w:szCs w:val="28"/>
        </w:rPr>
        <w:t>nd invite the</w:t>
      </w:r>
      <w:r w:rsidRPr="00984FF5">
        <w:rPr>
          <w:rFonts w:ascii="Book Antiqua" w:hAnsi="Book Antiqua" w:cs="Arial"/>
          <w:sz w:val="28"/>
          <w:szCs w:val="28"/>
        </w:rPr>
        <w:t xml:space="preserve"> Member States to consider the benefits of capacity enhancement through the short-term training facility of the Secretariat on the Sendai Framework Monitoring System, including Disaster Loss Accounting, developed in close cooperation with the UNDRR, especially during the </w:t>
      </w:r>
      <w:r w:rsidR="00167F01">
        <w:rPr>
          <w:rFonts w:ascii="Book Antiqua" w:hAnsi="Book Antiqua" w:cs="Arial"/>
          <w:sz w:val="28"/>
          <w:szCs w:val="28"/>
        </w:rPr>
        <w:t xml:space="preserve">upcoming </w:t>
      </w:r>
      <w:r w:rsidRPr="00984FF5">
        <w:rPr>
          <w:rFonts w:ascii="Book Antiqua" w:hAnsi="Book Antiqua" w:cs="Arial"/>
          <w:sz w:val="28"/>
          <w:szCs w:val="28"/>
        </w:rPr>
        <w:t>Asia-Pacific Ministerial Conference on Disaster Risk Reduction (APMCDRR)</w:t>
      </w:r>
      <w:r w:rsidR="00167F01">
        <w:rPr>
          <w:rFonts w:ascii="Book Antiqua" w:hAnsi="Book Antiqua" w:cs="Arial"/>
          <w:sz w:val="28"/>
          <w:szCs w:val="28"/>
        </w:rPr>
        <w:t xml:space="preserve"> as well as during the forums, training sessions and exhibitions on DRR by the </w:t>
      </w:r>
      <w:r w:rsidR="0004304D">
        <w:rPr>
          <w:rFonts w:ascii="Book Antiqua" w:hAnsi="Book Antiqua" w:cs="Arial"/>
          <w:sz w:val="28"/>
          <w:szCs w:val="28"/>
        </w:rPr>
        <w:t>ECO Member States/Secretariat</w:t>
      </w:r>
      <w:r w:rsidRPr="00984FF5">
        <w:rPr>
          <w:rFonts w:ascii="Book Antiqua" w:hAnsi="Book Antiqua" w:cs="Arial"/>
          <w:sz w:val="28"/>
          <w:szCs w:val="28"/>
        </w:rPr>
        <w:t>.</w:t>
      </w:r>
    </w:p>
    <w:p w14:paraId="0B3278E7" w14:textId="70BFF967" w:rsidR="001A257D" w:rsidRPr="001A257D" w:rsidRDefault="001A257D" w:rsidP="001A257D">
      <w:pPr>
        <w:pStyle w:val="ListParagraph"/>
        <w:numPr>
          <w:ilvl w:val="0"/>
          <w:numId w:val="1"/>
        </w:numPr>
        <w:spacing w:before="120" w:after="120" w:line="276" w:lineRule="auto"/>
        <w:contextualSpacing w:val="0"/>
        <w:jc w:val="both"/>
        <w:rPr>
          <w:rFonts w:ascii="Book Antiqua" w:hAnsi="Book Antiqua" w:cs="Arial"/>
          <w:sz w:val="28"/>
          <w:szCs w:val="28"/>
        </w:rPr>
      </w:pPr>
      <w:r w:rsidRPr="001A257D">
        <w:rPr>
          <w:rFonts w:ascii="Book Antiqua" w:hAnsi="Book Antiqua" w:cs="Arial"/>
          <w:b/>
          <w:bCs/>
          <w:sz w:val="28"/>
          <w:szCs w:val="28"/>
        </w:rPr>
        <w:t>Emphasize</w:t>
      </w:r>
      <w:r w:rsidRPr="001A257D">
        <w:rPr>
          <w:rFonts w:ascii="Book Antiqua" w:hAnsi="Book Antiqua" w:cs="Arial"/>
          <w:sz w:val="28"/>
          <w:szCs w:val="28"/>
        </w:rPr>
        <w:t xml:space="preserve"> the continuation of effective interaction with relevant regional and international organizations and development partners, including UN organizations and international/regional bodies, inter alia, the </w:t>
      </w:r>
      <w:r w:rsidR="003956BD">
        <w:rPr>
          <w:rFonts w:ascii="Book Antiqua" w:hAnsi="Book Antiqua" w:cs="Arial"/>
          <w:sz w:val="28"/>
          <w:szCs w:val="28"/>
        </w:rPr>
        <w:t xml:space="preserve">UNDRR, </w:t>
      </w:r>
      <w:r w:rsidRPr="001A257D">
        <w:rPr>
          <w:rFonts w:ascii="Book Antiqua" w:hAnsi="Book Antiqua" w:cs="Arial"/>
          <w:sz w:val="28"/>
          <w:szCs w:val="28"/>
        </w:rPr>
        <w:t>UNESCAP [and its relevant regional bodies, including APDIM], and welcome the recent proposal of UNESCAP to cooperate on a new regional framework and strategic action plan for managing cascading risks from natural and biological hazards, through cooperation with sub-regional bodies such as ECO and others to shape a longer-term, holistic, coordinated, and more strategic approach to building disaster and climate resilience aligned with the Sustainable Development Goals.</w:t>
      </w:r>
    </w:p>
    <w:p w14:paraId="741F9C30" w14:textId="6E6D87E9" w:rsidR="001A257D" w:rsidRPr="001A257D" w:rsidRDefault="001A257D" w:rsidP="001A257D">
      <w:pPr>
        <w:pStyle w:val="ListParagraph"/>
        <w:numPr>
          <w:ilvl w:val="0"/>
          <w:numId w:val="1"/>
        </w:numPr>
        <w:spacing w:before="120" w:after="120" w:line="215" w:lineRule="atLeast"/>
        <w:contextualSpacing w:val="0"/>
        <w:jc w:val="both"/>
        <w:rPr>
          <w:rFonts w:ascii="Book Antiqua" w:hAnsi="Book Antiqua"/>
          <w:sz w:val="28"/>
          <w:szCs w:val="28"/>
        </w:rPr>
      </w:pPr>
      <w:r w:rsidRPr="001A257D">
        <w:rPr>
          <w:rFonts w:ascii="Book Antiqua" w:hAnsi="Book Antiqua"/>
          <w:b/>
          <w:bCs/>
          <w:sz w:val="28"/>
          <w:szCs w:val="28"/>
        </w:rPr>
        <w:lastRenderedPageBreak/>
        <w:t>Welcome</w:t>
      </w:r>
      <w:r w:rsidRPr="001A257D">
        <w:rPr>
          <w:rFonts w:ascii="Book Antiqua" w:hAnsi="Book Antiqua"/>
          <w:sz w:val="28"/>
          <w:szCs w:val="28"/>
        </w:rPr>
        <w:t xml:space="preserve"> the project </w:t>
      </w:r>
      <w:r w:rsidR="00884128">
        <w:rPr>
          <w:rFonts w:ascii="Book Antiqua" w:hAnsi="Book Antiqua"/>
          <w:sz w:val="28"/>
          <w:szCs w:val="28"/>
        </w:rPr>
        <w:t xml:space="preserve">recommended </w:t>
      </w:r>
      <w:r w:rsidRPr="001A257D">
        <w:rPr>
          <w:rFonts w:ascii="Book Antiqua" w:hAnsi="Book Antiqua"/>
          <w:sz w:val="28"/>
          <w:szCs w:val="28"/>
        </w:rPr>
        <w:t>by the 34th Regional Planning Council on "The Short Animation Video for Children of the ECO Region on Disaster Prevention and Preparedness," which aligns with the Disaster Risk Reduction (ECORFDRR) framework, to enhance awareness and interest in disaster recovery and prevention among the ECO society and to improve public information.</w:t>
      </w:r>
    </w:p>
    <w:p w14:paraId="34FEEFD9" w14:textId="77777777" w:rsidR="00197157" w:rsidRPr="00197157" w:rsidRDefault="00197157" w:rsidP="00197157">
      <w:pPr>
        <w:pStyle w:val="ListParagraph"/>
        <w:numPr>
          <w:ilvl w:val="0"/>
          <w:numId w:val="1"/>
        </w:numPr>
        <w:spacing w:before="120" w:after="120" w:line="215" w:lineRule="atLeast"/>
        <w:contextualSpacing w:val="0"/>
        <w:jc w:val="both"/>
        <w:rPr>
          <w:rFonts w:ascii="Book Antiqua" w:hAnsi="Book Antiqua"/>
          <w:sz w:val="28"/>
          <w:szCs w:val="28"/>
        </w:rPr>
      </w:pPr>
      <w:r w:rsidRPr="00197157">
        <w:rPr>
          <w:rFonts w:ascii="Book Antiqua" w:hAnsi="Book Antiqua"/>
          <w:b/>
          <w:bCs/>
          <w:sz w:val="28"/>
          <w:szCs w:val="28"/>
        </w:rPr>
        <w:t>Invite</w:t>
      </w:r>
      <w:r w:rsidRPr="00197157">
        <w:rPr>
          <w:rFonts w:ascii="Book Antiqua" w:hAnsi="Book Antiqua"/>
          <w:sz w:val="28"/>
          <w:szCs w:val="28"/>
        </w:rPr>
        <w:t xml:space="preserve"> Member States to engage in the approved project on the "Land Hazard Zonation Map of ECO Member States."</w:t>
      </w:r>
    </w:p>
    <w:p w14:paraId="65192778" w14:textId="77777777" w:rsidR="00984453" w:rsidRDefault="00C23557" w:rsidP="00010E39">
      <w:pPr>
        <w:pStyle w:val="ListParagraph"/>
        <w:numPr>
          <w:ilvl w:val="0"/>
          <w:numId w:val="1"/>
        </w:numPr>
        <w:spacing w:before="120" w:after="120" w:line="276" w:lineRule="auto"/>
        <w:contextualSpacing w:val="0"/>
        <w:jc w:val="both"/>
        <w:rPr>
          <w:rFonts w:ascii="Book Antiqua" w:hAnsi="Book Antiqua" w:cs="Arial"/>
          <w:sz w:val="28"/>
          <w:szCs w:val="28"/>
        </w:rPr>
      </w:pPr>
      <w:r w:rsidRPr="003F3B98">
        <w:rPr>
          <w:rFonts w:ascii="Book Antiqua" w:hAnsi="Book Antiqua" w:cs="Arial"/>
          <w:b/>
          <w:sz w:val="28"/>
          <w:szCs w:val="28"/>
        </w:rPr>
        <w:t xml:space="preserve">Carry out </w:t>
      </w:r>
      <w:r w:rsidR="00167464" w:rsidRPr="003F3B98">
        <w:rPr>
          <w:rFonts w:ascii="Book Antiqua" w:hAnsi="Book Antiqua" w:cs="Arial"/>
          <w:sz w:val="28"/>
          <w:szCs w:val="28"/>
        </w:rPr>
        <w:t>e</w:t>
      </w:r>
      <w:r w:rsidRPr="003F3B98">
        <w:rPr>
          <w:rFonts w:ascii="Book Antiqua" w:hAnsi="Book Antiqua" w:cs="Arial"/>
          <w:sz w:val="28"/>
          <w:szCs w:val="28"/>
        </w:rPr>
        <w:t xml:space="preserve">xpert </w:t>
      </w:r>
      <w:r w:rsidR="00167464" w:rsidRPr="003F3B98">
        <w:rPr>
          <w:rFonts w:ascii="Book Antiqua" w:hAnsi="Book Antiqua" w:cs="Arial"/>
          <w:bCs/>
          <w:sz w:val="28"/>
          <w:szCs w:val="28"/>
        </w:rPr>
        <w:t>a</w:t>
      </w:r>
      <w:r w:rsidRPr="003F3B98">
        <w:rPr>
          <w:rFonts w:ascii="Book Antiqua" w:hAnsi="Book Antiqua" w:cs="Arial"/>
          <w:bCs/>
          <w:sz w:val="28"/>
          <w:szCs w:val="28"/>
        </w:rPr>
        <w:t>nalysis</w:t>
      </w:r>
      <w:r w:rsidR="00A85299" w:rsidRPr="003F3B98">
        <w:rPr>
          <w:rFonts w:ascii="Book Antiqua" w:hAnsi="Book Antiqua" w:cs="Arial"/>
          <w:bCs/>
          <w:sz w:val="28"/>
          <w:szCs w:val="28"/>
        </w:rPr>
        <w:t xml:space="preserve"> prioritizing </w:t>
      </w:r>
      <w:r w:rsidR="00A85299" w:rsidRPr="003F3B98">
        <w:rPr>
          <w:rFonts w:ascii="Book Antiqua" w:hAnsi="Book Antiqua" w:cs="Arial"/>
          <w:sz w:val="28"/>
          <w:szCs w:val="28"/>
        </w:rPr>
        <w:t>the</w:t>
      </w:r>
      <w:r w:rsidRPr="003F3B98">
        <w:rPr>
          <w:rFonts w:ascii="Book Antiqua" w:hAnsi="Book Antiqua" w:cs="Arial"/>
          <w:sz w:val="28"/>
          <w:szCs w:val="28"/>
        </w:rPr>
        <w:t xml:space="preserve"> activities of the ECO Regional Framework on DRR, including establishment of</w:t>
      </w:r>
      <w:r w:rsidR="00984453">
        <w:rPr>
          <w:rFonts w:ascii="Book Antiqua" w:hAnsi="Book Antiqua" w:cs="Arial"/>
          <w:sz w:val="28"/>
          <w:szCs w:val="28"/>
        </w:rPr>
        <w:t>:</w:t>
      </w:r>
    </w:p>
    <w:p w14:paraId="15316BB9" w14:textId="77777777" w:rsidR="00984453" w:rsidRDefault="00167464" w:rsidP="00984453">
      <w:pPr>
        <w:pStyle w:val="ListParagraph"/>
        <w:spacing w:before="120" w:after="120" w:line="276" w:lineRule="auto"/>
        <w:contextualSpacing w:val="0"/>
        <w:jc w:val="both"/>
        <w:rPr>
          <w:rFonts w:ascii="Book Antiqua" w:hAnsi="Book Antiqua" w:cs="Arial"/>
          <w:sz w:val="28"/>
          <w:szCs w:val="28"/>
        </w:rPr>
      </w:pPr>
      <w:r w:rsidRPr="003F3B98">
        <w:rPr>
          <w:rFonts w:ascii="Book Antiqua" w:hAnsi="Book Antiqua" w:cs="Arial"/>
          <w:sz w:val="28"/>
          <w:szCs w:val="28"/>
        </w:rPr>
        <w:t xml:space="preserve"> </w:t>
      </w:r>
      <w:r w:rsidR="00C23557" w:rsidRPr="003F3B98">
        <w:rPr>
          <w:rFonts w:ascii="Book Antiqua" w:hAnsi="Book Antiqua" w:cs="Arial"/>
          <w:b/>
          <w:bCs/>
          <w:sz w:val="28"/>
          <w:szCs w:val="28"/>
        </w:rPr>
        <w:t xml:space="preserve">(a) </w:t>
      </w:r>
      <w:r w:rsidR="00C23557" w:rsidRPr="003F3B98">
        <w:rPr>
          <w:rFonts w:ascii="Book Antiqua" w:hAnsi="Book Antiqua" w:cs="Arial"/>
          <w:sz w:val="28"/>
          <w:szCs w:val="28"/>
        </w:rPr>
        <w:t xml:space="preserve">ECO regional disaster information system; </w:t>
      </w:r>
    </w:p>
    <w:p w14:paraId="1FFE1D78" w14:textId="110C053B" w:rsidR="00C23557" w:rsidRPr="003F3B98" w:rsidRDefault="00C23557" w:rsidP="00984453">
      <w:pPr>
        <w:pStyle w:val="ListParagraph"/>
        <w:spacing w:before="120" w:after="120" w:line="276" w:lineRule="auto"/>
        <w:contextualSpacing w:val="0"/>
        <w:jc w:val="both"/>
        <w:rPr>
          <w:rFonts w:ascii="Book Antiqua" w:hAnsi="Book Antiqua" w:cs="Arial"/>
          <w:sz w:val="28"/>
          <w:szCs w:val="28"/>
        </w:rPr>
      </w:pPr>
      <w:r w:rsidRPr="003F3B98">
        <w:rPr>
          <w:rFonts w:ascii="Book Antiqua" w:hAnsi="Book Antiqua" w:cs="Arial"/>
          <w:b/>
          <w:bCs/>
          <w:sz w:val="28"/>
          <w:szCs w:val="28"/>
        </w:rPr>
        <w:t xml:space="preserve">(b) </w:t>
      </w:r>
      <w:r w:rsidRPr="003F3B98">
        <w:rPr>
          <w:rFonts w:ascii="Book Antiqua" w:hAnsi="Book Antiqua" w:cs="Arial"/>
          <w:sz w:val="28"/>
          <w:szCs w:val="28"/>
        </w:rPr>
        <w:t>ECO disaster insurance system,</w:t>
      </w:r>
      <w:r w:rsidR="00901ACD" w:rsidRPr="003F3B98">
        <w:rPr>
          <w:rFonts w:ascii="Book Antiqua" w:hAnsi="Book Antiqua" w:cs="Arial"/>
          <w:sz w:val="28"/>
          <w:szCs w:val="28"/>
        </w:rPr>
        <w:t xml:space="preserve"> </w:t>
      </w:r>
      <w:r w:rsidRPr="003F3B98">
        <w:rPr>
          <w:rFonts w:ascii="Book Antiqua" w:hAnsi="Book Antiqua" w:cs="Arial"/>
          <w:sz w:val="28"/>
          <w:szCs w:val="28"/>
        </w:rPr>
        <w:t>envisaged in the ECO Vision 2025,</w:t>
      </w:r>
      <w:r w:rsidR="00901ACD" w:rsidRPr="003F3B98">
        <w:rPr>
          <w:rFonts w:ascii="Book Antiqua" w:hAnsi="Book Antiqua" w:cs="Arial"/>
          <w:sz w:val="28"/>
          <w:szCs w:val="28"/>
        </w:rPr>
        <w:t xml:space="preserve"> </w:t>
      </w:r>
      <w:r w:rsidRPr="003F3B98">
        <w:rPr>
          <w:rFonts w:ascii="Book Antiqua" w:hAnsi="Book Antiqua" w:cs="Arial"/>
          <w:sz w:val="28"/>
          <w:szCs w:val="28"/>
        </w:rPr>
        <w:t xml:space="preserve">with a timeline </w:t>
      </w:r>
      <w:r w:rsidR="00A85299" w:rsidRPr="003F3B98">
        <w:rPr>
          <w:rFonts w:ascii="Book Antiqua" w:hAnsi="Book Antiqua" w:cs="Arial"/>
          <w:sz w:val="28"/>
          <w:szCs w:val="28"/>
        </w:rPr>
        <w:t>end of 2024 and propose them for 2025</w:t>
      </w:r>
      <w:r w:rsidR="00167464" w:rsidRPr="003F3B98">
        <w:rPr>
          <w:rFonts w:ascii="Book Antiqua" w:hAnsi="Book Antiqua" w:cs="Arial"/>
          <w:sz w:val="28"/>
          <w:szCs w:val="28"/>
        </w:rPr>
        <w:t>.</w:t>
      </w:r>
      <w:r w:rsidR="00A85299" w:rsidRPr="003F3B98">
        <w:rPr>
          <w:rFonts w:ascii="Book Antiqua" w:hAnsi="Book Antiqua" w:cs="Arial"/>
          <w:sz w:val="28"/>
          <w:szCs w:val="28"/>
        </w:rPr>
        <w:t xml:space="preserve"> </w:t>
      </w:r>
    </w:p>
    <w:p w14:paraId="7AAB6300" w14:textId="3A7DCD4E" w:rsidR="009E0101" w:rsidRPr="00AE2779" w:rsidRDefault="009E0101" w:rsidP="00AE2779">
      <w:pPr>
        <w:pStyle w:val="ListParagraph"/>
        <w:numPr>
          <w:ilvl w:val="0"/>
          <w:numId w:val="1"/>
        </w:numPr>
        <w:spacing w:before="120" w:after="120" w:line="276" w:lineRule="auto"/>
        <w:contextualSpacing w:val="0"/>
        <w:jc w:val="both"/>
        <w:rPr>
          <w:rFonts w:ascii="Book Antiqua" w:hAnsi="Book Antiqua" w:cs="Arial"/>
          <w:sz w:val="28"/>
          <w:szCs w:val="28"/>
        </w:rPr>
      </w:pPr>
      <w:r w:rsidRPr="00AE2779">
        <w:rPr>
          <w:rFonts w:ascii="Book Antiqua" w:hAnsi="Book Antiqua" w:cs="Arial"/>
          <w:b/>
          <w:bCs/>
          <w:sz w:val="28"/>
          <w:szCs w:val="28"/>
        </w:rPr>
        <w:t>Call</w:t>
      </w:r>
      <w:r w:rsidRPr="00AE2779">
        <w:rPr>
          <w:rFonts w:ascii="Book Antiqua" w:hAnsi="Book Antiqua" w:cs="Arial"/>
          <w:sz w:val="28"/>
          <w:szCs w:val="28"/>
        </w:rPr>
        <w:t xml:space="preserve"> for the development, review, and enhancement of national and local strategies for disaster risk reduction, and the exchange of experiences on a regional scale for the next vision and updated framework on DRR.</w:t>
      </w:r>
    </w:p>
    <w:p w14:paraId="3F1DFF97" w14:textId="07B433D0" w:rsidR="009E0101" w:rsidRPr="00AE2779" w:rsidRDefault="009E0101" w:rsidP="00AE2779">
      <w:pPr>
        <w:pStyle w:val="ListParagraph"/>
        <w:numPr>
          <w:ilvl w:val="0"/>
          <w:numId w:val="1"/>
        </w:numPr>
        <w:spacing w:before="120" w:after="120" w:line="276" w:lineRule="auto"/>
        <w:contextualSpacing w:val="0"/>
        <w:jc w:val="both"/>
        <w:rPr>
          <w:rFonts w:ascii="Book Antiqua" w:hAnsi="Book Antiqua" w:cs="Arial"/>
          <w:sz w:val="28"/>
          <w:szCs w:val="28"/>
        </w:rPr>
      </w:pPr>
      <w:r w:rsidRPr="00AE2779">
        <w:rPr>
          <w:rFonts w:ascii="Book Antiqua" w:hAnsi="Book Antiqua" w:cs="Arial"/>
          <w:b/>
          <w:bCs/>
          <w:sz w:val="28"/>
          <w:szCs w:val="28"/>
        </w:rPr>
        <w:t>Encourage</w:t>
      </w:r>
      <w:r w:rsidRPr="00AE2779">
        <w:rPr>
          <w:rFonts w:ascii="Book Antiqua" w:hAnsi="Book Antiqua" w:cs="Arial"/>
          <w:sz w:val="28"/>
          <w:szCs w:val="28"/>
        </w:rPr>
        <w:t xml:space="preserve"> national, regional, and international (public and private) organizations and institutions to support programs, projects, and plans contributing to DRR in the region, and implementation of applicable decisions of the adopted declaration, and </w:t>
      </w:r>
      <w:r w:rsidRPr="00AE2779">
        <w:rPr>
          <w:rFonts w:ascii="Book Antiqua" w:hAnsi="Book Antiqua" w:cs="Arial"/>
          <w:b/>
          <w:bCs/>
          <w:sz w:val="28"/>
          <w:szCs w:val="28"/>
        </w:rPr>
        <w:t>support</w:t>
      </w:r>
      <w:r w:rsidRPr="00AE2779">
        <w:rPr>
          <w:rFonts w:ascii="Book Antiqua" w:hAnsi="Book Antiqua" w:cs="Arial"/>
          <w:sz w:val="28"/>
          <w:szCs w:val="28"/>
        </w:rPr>
        <w:t xml:space="preserve"> the initiatives of the ECO Secretariat.</w:t>
      </w:r>
    </w:p>
    <w:p w14:paraId="7EFC45AB" w14:textId="78562177" w:rsidR="00C23557" w:rsidRPr="00984453" w:rsidRDefault="00C23557" w:rsidP="00984453">
      <w:pPr>
        <w:spacing w:before="120" w:after="120" w:line="276" w:lineRule="auto"/>
        <w:ind w:left="360"/>
        <w:jc w:val="both"/>
        <w:rPr>
          <w:rFonts w:ascii="Book Antiqua" w:hAnsi="Book Antiqua" w:cs="Arial"/>
          <w:b/>
          <w:sz w:val="28"/>
          <w:szCs w:val="28"/>
        </w:rPr>
      </w:pPr>
      <w:r w:rsidRPr="00984453">
        <w:rPr>
          <w:rFonts w:ascii="Book Antiqua" w:hAnsi="Book Antiqua" w:cs="Arial"/>
          <w:bCs/>
          <w:sz w:val="28"/>
          <w:szCs w:val="28"/>
        </w:rPr>
        <w:t>Express</w:t>
      </w:r>
      <w:r w:rsidRPr="00984453">
        <w:rPr>
          <w:rFonts w:ascii="Book Antiqua" w:hAnsi="Book Antiqua" w:cs="Arial"/>
          <w:b/>
          <w:sz w:val="28"/>
          <w:szCs w:val="28"/>
        </w:rPr>
        <w:t xml:space="preserve"> </w:t>
      </w:r>
      <w:r w:rsidRPr="00984453">
        <w:rPr>
          <w:rFonts w:ascii="Book Antiqua" w:hAnsi="Book Antiqua" w:cs="Arial"/>
          <w:bCs/>
          <w:sz w:val="28"/>
          <w:szCs w:val="28"/>
        </w:rPr>
        <w:t>deep</w:t>
      </w:r>
      <w:r w:rsidR="00A85299" w:rsidRPr="00984453">
        <w:rPr>
          <w:rFonts w:ascii="Book Antiqua" w:hAnsi="Book Antiqua" w:cs="Arial"/>
          <w:bCs/>
          <w:sz w:val="28"/>
          <w:szCs w:val="28"/>
        </w:rPr>
        <w:t xml:space="preserve"> </w:t>
      </w:r>
      <w:r w:rsidRPr="00984453">
        <w:rPr>
          <w:rFonts w:ascii="Book Antiqua" w:hAnsi="Book Antiqua" w:cs="Arial"/>
          <w:bCs/>
          <w:sz w:val="28"/>
          <w:szCs w:val="28"/>
        </w:rPr>
        <w:t>gratitude and appreciation to</w:t>
      </w:r>
      <w:r w:rsidR="00A85299" w:rsidRPr="00984453">
        <w:rPr>
          <w:rFonts w:ascii="Book Antiqua" w:hAnsi="Book Antiqua" w:cs="Segoe UI"/>
          <w:color w:val="333333"/>
          <w:sz w:val="28"/>
          <w:szCs w:val="28"/>
        </w:rPr>
        <w:t xml:space="preserve"> </w:t>
      </w:r>
      <w:r w:rsidR="00A85299" w:rsidRPr="00984453">
        <w:rPr>
          <w:rFonts w:ascii="Book Antiqua" w:hAnsi="Book Antiqua" w:cs="Segoe UI"/>
          <w:color w:val="000000" w:themeColor="text1"/>
          <w:sz w:val="28"/>
          <w:szCs w:val="28"/>
        </w:rPr>
        <w:t>Committee for Emergency Situations and Civil Defense</w:t>
      </w:r>
      <w:r w:rsidR="00C7281B" w:rsidRPr="00984453">
        <w:rPr>
          <w:rFonts w:ascii="Book Antiqua" w:hAnsi="Book Antiqua" w:cs="Segoe UI"/>
          <w:color w:val="000000" w:themeColor="text1"/>
          <w:sz w:val="28"/>
          <w:szCs w:val="28"/>
        </w:rPr>
        <w:t xml:space="preserve"> under the Government of Republic of Tajikistan</w:t>
      </w:r>
      <w:r w:rsidRPr="00984453">
        <w:rPr>
          <w:rFonts w:ascii="Book Antiqua" w:hAnsi="Book Antiqua" w:cs="Arial"/>
          <w:bCs/>
          <w:color w:val="000000" w:themeColor="text1"/>
          <w:sz w:val="28"/>
          <w:szCs w:val="28"/>
        </w:rPr>
        <w:t xml:space="preserve">, </w:t>
      </w:r>
      <w:r w:rsidRPr="00984453">
        <w:rPr>
          <w:rFonts w:ascii="Book Antiqua" w:hAnsi="Book Antiqua" w:cs="Arial"/>
          <w:sz w:val="28"/>
          <w:szCs w:val="28"/>
        </w:rPr>
        <w:t xml:space="preserve">for the excellent arrangements made </w:t>
      </w:r>
      <w:r w:rsidR="002E0A85" w:rsidRPr="00984453">
        <w:rPr>
          <w:rFonts w:ascii="Book Antiqua" w:hAnsi="Book Antiqua" w:cs="Arial"/>
          <w:sz w:val="28"/>
          <w:szCs w:val="28"/>
        </w:rPr>
        <w:t>for this</w:t>
      </w:r>
      <w:r w:rsidR="00A85299" w:rsidRPr="00984453">
        <w:rPr>
          <w:rFonts w:ascii="Book Antiqua" w:hAnsi="Book Antiqua" w:cs="Arial"/>
          <w:sz w:val="28"/>
          <w:szCs w:val="28"/>
        </w:rPr>
        <w:t xml:space="preserve"> </w:t>
      </w:r>
      <w:r w:rsidR="002E0A85" w:rsidRPr="00984453">
        <w:rPr>
          <w:rFonts w:ascii="Book Antiqua" w:hAnsi="Book Antiqua" w:cs="Arial"/>
          <w:sz w:val="28"/>
          <w:szCs w:val="28"/>
        </w:rPr>
        <w:t>meeting also</w:t>
      </w:r>
      <w:r w:rsidRPr="00984453">
        <w:rPr>
          <w:rFonts w:ascii="Book Antiqua" w:hAnsi="Book Antiqua" w:cs="Arial"/>
          <w:sz w:val="28"/>
          <w:szCs w:val="28"/>
        </w:rPr>
        <w:t xml:space="preserve"> thank the ECO Secretariat for its contribution to successfully organize the event.</w:t>
      </w:r>
    </w:p>
    <w:p w14:paraId="699CE721" w14:textId="2CDCF045" w:rsidR="00E757CF" w:rsidRDefault="00E757CF" w:rsidP="00E757CF">
      <w:pPr>
        <w:pStyle w:val="ListParagraph"/>
        <w:spacing w:before="120" w:after="120" w:line="276" w:lineRule="auto"/>
        <w:contextualSpacing w:val="0"/>
        <w:jc w:val="both"/>
        <w:rPr>
          <w:rFonts w:ascii="Book Antiqua" w:hAnsi="Book Antiqua" w:cs="Arial"/>
          <w:b/>
          <w:sz w:val="28"/>
          <w:szCs w:val="28"/>
        </w:rPr>
      </w:pPr>
    </w:p>
    <w:bookmarkEnd w:id="1"/>
    <w:p w14:paraId="2F09B6A5" w14:textId="77777777" w:rsidR="00C23557" w:rsidRPr="003F3B98" w:rsidRDefault="00C23557" w:rsidP="00C23557">
      <w:pPr>
        <w:spacing w:after="120" w:line="276" w:lineRule="auto"/>
        <w:jc w:val="center"/>
        <w:rPr>
          <w:rFonts w:ascii="Book Antiqua" w:hAnsi="Book Antiqua" w:cs="Arial"/>
          <w:b/>
          <w:sz w:val="28"/>
          <w:szCs w:val="28"/>
        </w:rPr>
      </w:pPr>
      <w:r w:rsidRPr="003F3B98">
        <w:rPr>
          <w:rFonts w:ascii="Book Antiqua" w:hAnsi="Book Antiqua" w:cs="Arial"/>
          <w:b/>
          <w:sz w:val="28"/>
          <w:szCs w:val="28"/>
        </w:rPr>
        <w:t>*****</w:t>
      </w:r>
    </w:p>
    <w:sectPr w:rsidR="00C23557" w:rsidRPr="003F3B98" w:rsidSect="005577E7">
      <w:pgSz w:w="12240" w:h="15840"/>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altName w:val="Times New Roman"/>
    <w:charset w:val="B2"/>
    <w:family w:val="auto"/>
    <w:pitch w:val="variable"/>
    <w:sig w:usb0="00002001" w:usb1="80000000" w:usb2="00000008" w:usb3="00000000" w:csb0="0000004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63609"/>
    <w:multiLevelType w:val="hybridMultilevel"/>
    <w:tmpl w:val="0D805B20"/>
    <w:lvl w:ilvl="0" w:tplc="2FBC9816">
      <w:start w:val="1"/>
      <w:numFmt w:val="decimal"/>
      <w:lvlText w:val="%1."/>
      <w:lvlJc w:val="left"/>
      <w:pPr>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702784E"/>
    <w:multiLevelType w:val="multilevel"/>
    <w:tmpl w:val="15141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57"/>
    <w:rsid w:val="00010E39"/>
    <w:rsid w:val="00031411"/>
    <w:rsid w:val="0003335C"/>
    <w:rsid w:val="0004304D"/>
    <w:rsid w:val="00063FBD"/>
    <w:rsid w:val="000A0181"/>
    <w:rsid w:val="00126606"/>
    <w:rsid w:val="00142BD4"/>
    <w:rsid w:val="00167464"/>
    <w:rsid w:val="00167F01"/>
    <w:rsid w:val="00191138"/>
    <w:rsid w:val="00197157"/>
    <w:rsid w:val="001A257D"/>
    <w:rsid w:val="001C2D7B"/>
    <w:rsid w:val="001E07A1"/>
    <w:rsid w:val="002826D0"/>
    <w:rsid w:val="002E0A85"/>
    <w:rsid w:val="00357DFB"/>
    <w:rsid w:val="003956BD"/>
    <w:rsid w:val="003A609C"/>
    <w:rsid w:val="003C16BD"/>
    <w:rsid w:val="003C3260"/>
    <w:rsid w:val="003E0998"/>
    <w:rsid w:val="003F3B98"/>
    <w:rsid w:val="005108FD"/>
    <w:rsid w:val="00526ED5"/>
    <w:rsid w:val="005577E7"/>
    <w:rsid w:val="005A11BC"/>
    <w:rsid w:val="00613859"/>
    <w:rsid w:val="006218DC"/>
    <w:rsid w:val="006C1494"/>
    <w:rsid w:val="006D7B38"/>
    <w:rsid w:val="007135C8"/>
    <w:rsid w:val="0074563B"/>
    <w:rsid w:val="00813DAE"/>
    <w:rsid w:val="00843ED0"/>
    <w:rsid w:val="0087749F"/>
    <w:rsid w:val="00884128"/>
    <w:rsid w:val="008848AA"/>
    <w:rsid w:val="00891DE3"/>
    <w:rsid w:val="008F23F3"/>
    <w:rsid w:val="00901ACD"/>
    <w:rsid w:val="00931F24"/>
    <w:rsid w:val="00964B36"/>
    <w:rsid w:val="009676DC"/>
    <w:rsid w:val="00984453"/>
    <w:rsid w:val="00984FF5"/>
    <w:rsid w:val="00992AD2"/>
    <w:rsid w:val="009B58E3"/>
    <w:rsid w:val="009B6FF8"/>
    <w:rsid w:val="009E0101"/>
    <w:rsid w:val="00A1727D"/>
    <w:rsid w:val="00A63465"/>
    <w:rsid w:val="00A85299"/>
    <w:rsid w:val="00AE2779"/>
    <w:rsid w:val="00B50144"/>
    <w:rsid w:val="00C23557"/>
    <w:rsid w:val="00C7281B"/>
    <w:rsid w:val="00C80A04"/>
    <w:rsid w:val="00C97C59"/>
    <w:rsid w:val="00CD565C"/>
    <w:rsid w:val="00D56F1C"/>
    <w:rsid w:val="00E42E72"/>
    <w:rsid w:val="00E757CF"/>
    <w:rsid w:val="00E8328F"/>
    <w:rsid w:val="00EF3AB4"/>
    <w:rsid w:val="00EF6A3B"/>
    <w:rsid w:val="00F03106"/>
    <w:rsid w:val="00F6170B"/>
    <w:rsid w:val="00F70334"/>
    <w:rsid w:val="00F949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AD423"/>
  <w15:docId w15:val="{BF018EA2-903B-4008-882B-A46406C5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557"/>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semiHidden/>
    <w:unhideWhenUsed/>
    <w:qFormat/>
    <w:rsid w:val="00C23557"/>
    <w:pPr>
      <w:spacing w:before="100" w:beforeAutospacing="1" w:after="100" w:afterAutospacing="1"/>
      <w:outlineLvl w:val="1"/>
    </w:pPr>
    <w:rPr>
      <w:rFonts w:cs="B Nazani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23557"/>
    <w:rPr>
      <w:rFonts w:ascii="Times New Roman" w:eastAsia="Times New Roman" w:hAnsi="Times New Roman" w:cs="B Nazanin"/>
      <w:b/>
      <w:bCs/>
      <w:sz w:val="36"/>
      <w:szCs w:val="36"/>
    </w:rPr>
  </w:style>
  <w:style w:type="paragraph" w:styleId="ListParagraph">
    <w:name w:val="List Paragraph"/>
    <w:basedOn w:val="Normal"/>
    <w:uiPriority w:val="34"/>
    <w:qFormat/>
    <w:rsid w:val="00C23557"/>
    <w:pPr>
      <w:ind w:left="720"/>
      <w:contextualSpacing/>
    </w:pPr>
  </w:style>
  <w:style w:type="paragraph" w:styleId="NormalWeb">
    <w:name w:val="Normal (Web)"/>
    <w:basedOn w:val="Normal"/>
    <w:uiPriority w:val="99"/>
    <w:unhideWhenUsed/>
    <w:rsid w:val="00E757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038012">
      <w:bodyDiv w:val="1"/>
      <w:marLeft w:val="0"/>
      <w:marRight w:val="0"/>
      <w:marTop w:val="0"/>
      <w:marBottom w:val="0"/>
      <w:divBdr>
        <w:top w:val="none" w:sz="0" w:space="0" w:color="auto"/>
        <w:left w:val="none" w:sz="0" w:space="0" w:color="auto"/>
        <w:bottom w:val="none" w:sz="0" w:space="0" w:color="auto"/>
        <w:right w:val="none" w:sz="0" w:space="0" w:color="auto"/>
      </w:divBdr>
    </w:div>
    <w:div w:id="209100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BF677-E142-409F-BDC2-383164A2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1109</Words>
  <Characters>6324</Characters>
  <Application>Microsoft Office Word</Application>
  <DocSecurity>0</DocSecurity>
  <Lines>52</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javadi</dc:creator>
  <cp:lastModifiedBy>javed ali</cp:lastModifiedBy>
  <cp:revision>2</cp:revision>
  <dcterms:created xsi:type="dcterms:W3CDTF">2024-09-22T08:56:00Z</dcterms:created>
  <dcterms:modified xsi:type="dcterms:W3CDTF">2024-09-22T08:56:00Z</dcterms:modified>
</cp:coreProperties>
</file>