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42F" w:rsidRDefault="00D9642F" w:rsidP="00C412DE">
      <w:pPr>
        <w:jc w:val="center"/>
        <w:rPr>
          <w:rFonts w:ascii="Book Antiqua" w:hAnsi="Book Antiqua"/>
          <w:b/>
          <w:bCs/>
          <w:sz w:val="24"/>
          <w:szCs w:val="24"/>
        </w:rPr>
      </w:pPr>
    </w:p>
    <w:p w:rsidR="00D9642F" w:rsidRDefault="00D9642F" w:rsidP="00C412DE">
      <w:pPr>
        <w:jc w:val="center"/>
        <w:rPr>
          <w:rFonts w:ascii="Book Antiqua" w:hAnsi="Book Antiqua"/>
          <w:b/>
          <w:bCs/>
          <w:sz w:val="24"/>
          <w:szCs w:val="24"/>
        </w:rPr>
      </w:pPr>
    </w:p>
    <w:p w:rsidR="00C412DE" w:rsidRDefault="00606986" w:rsidP="00C412DE">
      <w:pPr>
        <w:jc w:val="center"/>
        <w:rPr>
          <w:rFonts w:ascii="Book Antiqua" w:hAnsi="Book Antiqua"/>
          <w:b/>
          <w:bCs/>
          <w:sz w:val="24"/>
          <w:szCs w:val="24"/>
        </w:rPr>
      </w:pPr>
      <w:r w:rsidRPr="00C412DE">
        <w:rPr>
          <w:rFonts w:ascii="Book Antiqua" w:hAnsi="Book Antiqua"/>
          <w:b/>
          <w:bCs/>
          <w:sz w:val="24"/>
          <w:szCs w:val="24"/>
        </w:rPr>
        <w:t>Annex II: ECO Work Program on Biodiversity (2026-2030)</w:t>
      </w:r>
      <w:r w:rsidRPr="00C412DE">
        <w:rPr>
          <w:rFonts w:ascii="Book Antiqua" w:hAnsi="Book Antiqua"/>
          <w:b/>
          <w:bCs/>
          <w:sz w:val="24"/>
          <w:szCs w:val="24"/>
        </w:rPr>
        <w:br/>
      </w:r>
      <w:r w:rsidRPr="00C412DE">
        <w:rPr>
          <w:rFonts w:ascii="Book Antiqua" w:hAnsi="Book Antiqua"/>
          <w:b/>
          <w:bCs/>
          <w:sz w:val="24"/>
          <w:szCs w:val="24"/>
        </w:rPr>
        <w:br/>
      </w:r>
    </w:p>
    <w:p w:rsidR="00D9642F" w:rsidRDefault="00606986" w:rsidP="00606986">
      <w:pPr>
        <w:jc w:val="both"/>
        <w:rPr>
          <w:rFonts w:ascii="Book Antiqua" w:hAnsi="Book Antiqua"/>
          <w:sz w:val="24"/>
          <w:szCs w:val="24"/>
        </w:rPr>
      </w:pPr>
      <w:r w:rsidRPr="00C412DE">
        <w:rPr>
          <w:rFonts w:ascii="Book Antiqua" w:hAnsi="Book Antiqua"/>
          <w:b/>
          <w:bCs/>
          <w:sz w:val="24"/>
          <w:szCs w:val="24"/>
        </w:rPr>
        <w:t>Preamble</w:t>
      </w:r>
      <w:proofErr w:type="gramStart"/>
      <w:r w:rsidRPr="00C412DE">
        <w:rPr>
          <w:rFonts w:ascii="Book Antiqua" w:hAnsi="Book Antiqua"/>
          <w:b/>
          <w:bCs/>
          <w:sz w:val="24"/>
          <w:szCs w:val="24"/>
        </w:rPr>
        <w:t>:</w:t>
      </w:r>
      <w:proofErr w:type="gramEnd"/>
      <w:r w:rsidRPr="00C412DE">
        <w:rPr>
          <w:rFonts w:ascii="Book Antiqua" w:hAnsi="Book Antiqua"/>
          <w:b/>
          <w:bCs/>
          <w:sz w:val="24"/>
          <w:szCs w:val="24"/>
        </w:rPr>
        <w:br/>
      </w:r>
      <w:r w:rsidRPr="00606986">
        <w:rPr>
          <w:rFonts w:ascii="Book Antiqua" w:hAnsi="Book Antiqua"/>
          <w:sz w:val="24"/>
          <w:szCs w:val="24"/>
        </w:rPr>
        <w:br/>
        <w:t>The Members of the Economic Cooperation Organization (ECO):</w:t>
      </w:r>
    </w:p>
    <w:p w:rsidR="0064467F" w:rsidRDefault="00606986" w:rsidP="00606986">
      <w:pPr>
        <w:jc w:val="both"/>
        <w:rPr>
          <w:rFonts w:ascii="Book Antiqua" w:hAnsi="Book Antiqua"/>
          <w:sz w:val="24"/>
          <w:szCs w:val="24"/>
        </w:rPr>
      </w:pPr>
      <w:r w:rsidRPr="0064467F">
        <w:rPr>
          <w:rFonts w:ascii="Book Antiqua" w:hAnsi="Book Antiqua"/>
          <w:b/>
          <w:bCs/>
          <w:sz w:val="24"/>
          <w:szCs w:val="24"/>
        </w:rPr>
        <w:t>Recognizing</w:t>
      </w:r>
      <w:r w:rsidRPr="00606986">
        <w:rPr>
          <w:rFonts w:ascii="Book Antiqua" w:hAnsi="Book Antiqua"/>
          <w:sz w:val="24"/>
          <w:szCs w:val="24"/>
        </w:rPr>
        <w:t xml:space="preserve"> that biodiversity and healthy ecosystems are the foundation of life on Earth, underpinning human well-being, cultural identity, and sustainable development across the ECO Region;</w:t>
      </w:r>
    </w:p>
    <w:p w:rsidR="0064467F" w:rsidRDefault="00606986" w:rsidP="00606986">
      <w:pPr>
        <w:jc w:val="both"/>
        <w:rPr>
          <w:rFonts w:ascii="Book Antiqua" w:hAnsi="Book Antiqua"/>
          <w:sz w:val="24"/>
          <w:szCs w:val="24"/>
        </w:rPr>
      </w:pPr>
      <w:r w:rsidRPr="0064467F">
        <w:rPr>
          <w:rFonts w:ascii="Book Antiqua" w:hAnsi="Book Antiqua"/>
          <w:b/>
          <w:bCs/>
          <w:sz w:val="24"/>
          <w:szCs w:val="24"/>
        </w:rPr>
        <w:t>Acknowledging</w:t>
      </w:r>
      <w:r w:rsidRPr="00606986">
        <w:rPr>
          <w:rFonts w:ascii="Book Antiqua" w:hAnsi="Book Antiqua"/>
          <w:sz w:val="24"/>
          <w:szCs w:val="24"/>
        </w:rPr>
        <w:t xml:space="preserve"> the rich and unique biological heritage of the ECO Region, encompassing diverse mountain ranges, vast </w:t>
      </w:r>
      <w:proofErr w:type="spellStart"/>
      <w:r w:rsidRPr="00606986">
        <w:rPr>
          <w:rFonts w:ascii="Book Antiqua" w:hAnsi="Book Antiqua"/>
          <w:sz w:val="24"/>
          <w:szCs w:val="24"/>
        </w:rPr>
        <w:t>drylands</w:t>
      </w:r>
      <w:proofErr w:type="spellEnd"/>
      <w:r w:rsidRPr="00606986">
        <w:rPr>
          <w:rFonts w:ascii="Book Antiqua" w:hAnsi="Book Antiqua"/>
          <w:sz w:val="24"/>
          <w:szCs w:val="24"/>
        </w:rPr>
        <w:t>, inland waters, coastal zones, and marine environments that provide essential ecosystem services to our peoples;</w:t>
      </w:r>
    </w:p>
    <w:p w:rsidR="0064467F" w:rsidRDefault="00606986" w:rsidP="00606986">
      <w:pPr>
        <w:jc w:val="both"/>
        <w:rPr>
          <w:rFonts w:ascii="Book Antiqua" w:hAnsi="Book Antiqua"/>
          <w:sz w:val="24"/>
          <w:szCs w:val="24"/>
        </w:rPr>
      </w:pPr>
      <w:r w:rsidRPr="0064467F">
        <w:rPr>
          <w:rFonts w:ascii="Book Antiqua" w:hAnsi="Book Antiqua"/>
          <w:b/>
          <w:bCs/>
          <w:sz w:val="24"/>
          <w:szCs w:val="24"/>
        </w:rPr>
        <w:t>Deeply Concerned</w:t>
      </w:r>
      <w:r w:rsidRPr="00606986">
        <w:rPr>
          <w:rFonts w:ascii="Book Antiqua" w:hAnsi="Book Antiqua"/>
          <w:sz w:val="24"/>
          <w:szCs w:val="24"/>
        </w:rPr>
        <w:t xml:space="preserve"> that biodiversity loss, ecosystem degradation, and habitat fragmentation continue at alarming rates across the region, threatening food security, water availability, climate resilience, and livelihoods;</w:t>
      </w:r>
    </w:p>
    <w:p w:rsidR="0064467F" w:rsidRDefault="00606986" w:rsidP="00606986">
      <w:pPr>
        <w:jc w:val="both"/>
        <w:rPr>
          <w:rFonts w:ascii="Book Antiqua" w:hAnsi="Book Antiqua"/>
          <w:sz w:val="24"/>
          <w:szCs w:val="24"/>
        </w:rPr>
      </w:pPr>
      <w:r w:rsidRPr="0064467F">
        <w:rPr>
          <w:rFonts w:ascii="Book Antiqua" w:hAnsi="Book Antiqua"/>
          <w:b/>
          <w:bCs/>
          <w:sz w:val="24"/>
          <w:szCs w:val="24"/>
        </w:rPr>
        <w:t>Guided</w:t>
      </w:r>
      <w:r w:rsidRPr="00606986">
        <w:rPr>
          <w:rFonts w:ascii="Book Antiqua" w:hAnsi="Book Antiqua"/>
          <w:sz w:val="24"/>
          <w:szCs w:val="24"/>
        </w:rPr>
        <w:t xml:space="preserve"> by the Kunming-Montreal Global Biodiversity Framework (GBF), adopted at COP-15 of the Convention on Biological Diversity (CBD) in Montreal, Canada (December 2022), which sets an ambitious pathway towards the 2050 Vision of "Living in Harmony with Nature" through its four goals and 23 action-oriented targets for 2030;</w:t>
      </w:r>
    </w:p>
    <w:p w:rsidR="0064467F" w:rsidRDefault="00606986" w:rsidP="00123CAE">
      <w:pPr>
        <w:jc w:val="both"/>
        <w:rPr>
          <w:rFonts w:ascii="Book Antiqua" w:hAnsi="Book Antiqua"/>
          <w:sz w:val="24"/>
          <w:szCs w:val="24"/>
        </w:rPr>
      </w:pPr>
      <w:r w:rsidRPr="0064467F">
        <w:rPr>
          <w:rFonts w:ascii="Book Antiqua" w:hAnsi="Book Antiqua"/>
          <w:b/>
          <w:bCs/>
          <w:sz w:val="24"/>
          <w:szCs w:val="24"/>
        </w:rPr>
        <w:t>Building</w:t>
      </w:r>
      <w:r w:rsidRPr="00606986">
        <w:rPr>
          <w:rFonts w:ascii="Book Antiqua" w:hAnsi="Book Antiqua"/>
          <w:sz w:val="24"/>
          <w:szCs w:val="24"/>
        </w:rPr>
        <w:t xml:space="preserve"> upon the foundation of the previous Work Plan on Biodiversity in the ECO Region (2016-2020) and the outcomes of relevant regional consultations</w:t>
      </w:r>
      <w:bookmarkStart w:id="0" w:name="_GoBack"/>
      <w:bookmarkEnd w:id="0"/>
      <w:r w:rsidRPr="00606986">
        <w:rPr>
          <w:rFonts w:ascii="Book Antiqua" w:hAnsi="Book Antiqua"/>
          <w:sz w:val="24"/>
          <w:szCs w:val="24"/>
        </w:rPr>
        <w:t>;</w:t>
      </w:r>
    </w:p>
    <w:p w:rsidR="0064467F" w:rsidRDefault="00606986" w:rsidP="00606986">
      <w:pPr>
        <w:jc w:val="both"/>
        <w:rPr>
          <w:rFonts w:ascii="Book Antiqua" w:hAnsi="Book Antiqua"/>
          <w:sz w:val="24"/>
          <w:szCs w:val="24"/>
        </w:rPr>
      </w:pPr>
      <w:r w:rsidRPr="0064467F">
        <w:rPr>
          <w:rFonts w:ascii="Book Antiqua" w:hAnsi="Book Antiqua"/>
          <w:b/>
          <w:bCs/>
          <w:sz w:val="24"/>
          <w:szCs w:val="24"/>
        </w:rPr>
        <w:t>Emphasizing</w:t>
      </w:r>
      <w:r w:rsidRPr="00606986">
        <w:rPr>
          <w:rFonts w:ascii="Book Antiqua" w:hAnsi="Book Antiqua"/>
          <w:sz w:val="24"/>
          <w:szCs w:val="24"/>
        </w:rPr>
        <w:t xml:space="preserve"> that achieving the 2030 targets of the Kunming-Montreal GBF requires transformative changes in economic, social, and financial paradigms, coupled with enhanced regional cooperation, knowledge sharing, and collective action;</w:t>
      </w:r>
    </w:p>
    <w:p w:rsidR="0064467F" w:rsidRDefault="00606986" w:rsidP="00606986">
      <w:pPr>
        <w:jc w:val="both"/>
        <w:rPr>
          <w:rFonts w:ascii="Book Antiqua" w:hAnsi="Book Antiqua"/>
          <w:sz w:val="24"/>
          <w:szCs w:val="24"/>
        </w:rPr>
      </w:pPr>
      <w:r w:rsidRPr="0064467F">
        <w:rPr>
          <w:rFonts w:ascii="Book Antiqua" w:hAnsi="Book Antiqua"/>
          <w:b/>
          <w:bCs/>
          <w:sz w:val="24"/>
          <w:szCs w:val="24"/>
        </w:rPr>
        <w:t>Recognizing</w:t>
      </w:r>
      <w:r w:rsidRPr="00606986">
        <w:rPr>
          <w:rFonts w:ascii="Book Antiqua" w:hAnsi="Book Antiqua"/>
          <w:sz w:val="24"/>
          <w:szCs w:val="24"/>
        </w:rPr>
        <w:t xml:space="preserve"> the </w:t>
      </w:r>
      <w:proofErr w:type="spellStart"/>
      <w:r w:rsidRPr="00606986">
        <w:rPr>
          <w:rFonts w:ascii="Book Antiqua" w:hAnsi="Book Antiqua"/>
          <w:sz w:val="24"/>
          <w:szCs w:val="24"/>
        </w:rPr>
        <w:t>interlinkages</w:t>
      </w:r>
      <w:proofErr w:type="spellEnd"/>
      <w:r w:rsidRPr="00606986">
        <w:rPr>
          <w:rFonts w:ascii="Book Antiqua" w:hAnsi="Book Antiqua"/>
          <w:sz w:val="24"/>
          <w:szCs w:val="24"/>
        </w:rPr>
        <w:t xml:space="preserve"> between biodiversity conservation and other global challenges, including climate change, desertification, land degradation, and sustainable development;</w:t>
      </w:r>
    </w:p>
    <w:p w:rsidR="0064467F" w:rsidRDefault="00606986" w:rsidP="00606986">
      <w:pPr>
        <w:jc w:val="both"/>
        <w:rPr>
          <w:rFonts w:ascii="Book Antiqua" w:hAnsi="Book Antiqua"/>
          <w:sz w:val="24"/>
          <w:szCs w:val="24"/>
        </w:rPr>
      </w:pPr>
      <w:r w:rsidRPr="00606986">
        <w:rPr>
          <w:rFonts w:ascii="Book Antiqua" w:hAnsi="Book Antiqua"/>
          <w:sz w:val="24"/>
          <w:szCs w:val="24"/>
        </w:rPr>
        <w:t>Hereby adopt this voluntary Work Program on Biodiversity to guide coordinated regional action for the conservation, sustainable use, and restoration of biodiversity in the ECO Region.</w:t>
      </w:r>
    </w:p>
    <w:p w:rsidR="0064467F" w:rsidRPr="0064467F" w:rsidRDefault="00606986" w:rsidP="00606986">
      <w:pPr>
        <w:jc w:val="both"/>
        <w:rPr>
          <w:rFonts w:ascii="Book Antiqua" w:hAnsi="Book Antiqua"/>
          <w:b/>
          <w:bCs/>
          <w:sz w:val="24"/>
          <w:szCs w:val="24"/>
        </w:rPr>
      </w:pPr>
      <w:r w:rsidRPr="00606986">
        <w:rPr>
          <w:rFonts w:ascii="Book Antiqua" w:hAnsi="Book Antiqua"/>
          <w:sz w:val="24"/>
          <w:szCs w:val="24"/>
        </w:rPr>
        <w:br/>
      </w:r>
      <w:r w:rsidRPr="0064467F">
        <w:rPr>
          <w:rFonts w:ascii="Book Antiqua" w:hAnsi="Book Antiqua"/>
          <w:b/>
          <w:bCs/>
          <w:sz w:val="24"/>
          <w:szCs w:val="24"/>
        </w:rPr>
        <w:t>1. Strategic Objectives</w:t>
      </w:r>
    </w:p>
    <w:p w:rsidR="0064467F" w:rsidRDefault="00606986" w:rsidP="00606986">
      <w:pPr>
        <w:jc w:val="both"/>
        <w:rPr>
          <w:rFonts w:ascii="Book Antiqua" w:hAnsi="Book Antiqua"/>
          <w:sz w:val="24"/>
          <w:szCs w:val="24"/>
        </w:rPr>
      </w:pPr>
      <w:r w:rsidRPr="00606986">
        <w:rPr>
          <w:rFonts w:ascii="Book Antiqua" w:hAnsi="Book Antiqua"/>
          <w:sz w:val="24"/>
          <w:szCs w:val="24"/>
        </w:rPr>
        <w:lastRenderedPageBreak/>
        <w:t>This Work Program aims to:</w:t>
      </w:r>
    </w:p>
    <w:p w:rsidR="0064467F" w:rsidRPr="0064467F" w:rsidRDefault="00606986" w:rsidP="0064467F">
      <w:pPr>
        <w:pStyle w:val="ListParagraph"/>
        <w:numPr>
          <w:ilvl w:val="1"/>
          <w:numId w:val="1"/>
        </w:numPr>
        <w:jc w:val="both"/>
        <w:rPr>
          <w:rFonts w:ascii="Book Antiqua" w:hAnsi="Book Antiqua"/>
          <w:sz w:val="24"/>
          <w:szCs w:val="24"/>
        </w:rPr>
      </w:pPr>
      <w:r w:rsidRPr="0064467F">
        <w:rPr>
          <w:rFonts w:ascii="Book Antiqua" w:hAnsi="Book Antiqua"/>
          <w:sz w:val="24"/>
          <w:szCs w:val="24"/>
        </w:rPr>
        <w:t>Halt and Reverse Biodiversity Loss: Ensure the conservation and sustainable use of biodiversity across the ECO Region, and the fair and equitable sharing of benefits from genetic resources, putting nature on a path to recovery by 2030 in line with the Kunming-Montreal GBF targets.</w:t>
      </w:r>
    </w:p>
    <w:p w:rsidR="0064467F" w:rsidRDefault="00606986" w:rsidP="0064467F">
      <w:pPr>
        <w:pStyle w:val="ListParagraph"/>
        <w:numPr>
          <w:ilvl w:val="1"/>
          <w:numId w:val="1"/>
        </w:numPr>
        <w:jc w:val="both"/>
        <w:rPr>
          <w:rFonts w:ascii="Book Antiqua" w:hAnsi="Book Antiqua"/>
          <w:sz w:val="24"/>
          <w:szCs w:val="24"/>
        </w:rPr>
      </w:pPr>
      <w:r w:rsidRPr="0064467F">
        <w:rPr>
          <w:rFonts w:ascii="Book Antiqua" w:hAnsi="Book Antiqua"/>
          <w:sz w:val="24"/>
          <w:szCs w:val="24"/>
        </w:rPr>
        <w:t>Mainstream Biodiversity: Integrate biodiversity values and considerations into regional and national development policies, plans, and strategies across all sectors, including agriculture, energy, infrastructure, trade, and finance.</w:t>
      </w:r>
    </w:p>
    <w:p w:rsidR="0064467F" w:rsidRDefault="00606986" w:rsidP="0064467F">
      <w:pPr>
        <w:pStyle w:val="ListParagraph"/>
        <w:numPr>
          <w:ilvl w:val="1"/>
          <w:numId w:val="1"/>
        </w:numPr>
        <w:jc w:val="both"/>
        <w:rPr>
          <w:rFonts w:ascii="Book Antiqua" w:hAnsi="Book Antiqua"/>
          <w:sz w:val="24"/>
          <w:szCs w:val="24"/>
        </w:rPr>
      </w:pPr>
      <w:r w:rsidRPr="0064467F">
        <w:rPr>
          <w:rFonts w:ascii="Book Antiqua" w:hAnsi="Book Antiqua"/>
          <w:sz w:val="24"/>
          <w:szCs w:val="24"/>
        </w:rPr>
        <w:t>Empower All of Society: Enable transformative actions by governments, indigenous peoples and local communities, civil society, and businesses to contribute to the objectives of the Convention on Biological Diversity, its Protocols (Cartagena and Nagoya), and other biodiversity-related multilateral environmental agreements.</w:t>
      </w:r>
    </w:p>
    <w:p w:rsidR="0064467F" w:rsidRDefault="00606986" w:rsidP="0064467F">
      <w:pPr>
        <w:pStyle w:val="ListParagraph"/>
        <w:numPr>
          <w:ilvl w:val="1"/>
          <w:numId w:val="1"/>
        </w:numPr>
        <w:jc w:val="both"/>
        <w:rPr>
          <w:rFonts w:ascii="Book Antiqua" w:hAnsi="Book Antiqua"/>
          <w:sz w:val="24"/>
          <w:szCs w:val="24"/>
        </w:rPr>
      </w:pPr>
      <w:r w:rsidRPr="0064467F">
        <w:rPr>
          <w:rFonts w:ascii="Book Antiqua" w:hAnsi="Book Antiqua"/>
          <w:sz w:val="24"/>
          <w:szCs w:val="24"/>
        </w:rPr>
        <w:t>Strengthen Regional Cooperation: Foster synergies and coordination among Member States for effective implementation of biodiversity activities at regional, national, and sub-national levels, supported by regular monitoring, reporting, and review mechanisms.</w:t>
      </w:r>
    </w:p>
    <w:p w:rsidR="0064467F" w:rsidRDefault="00606986" w:rsidP="0064467F">
      <w:pPr>
        <w:pStyle w:val="ListParagraph"/>
        <w:numPr>
          <w:ilvl w:val="1"/>
          <w:numId w:val="1"/>
        </w:numPr>
        <w:jc w:val="both"/>
        <w:rPr>
          <w:rFonts w:ascii="Book Antiqua" w:hAnsi="Book Antiqua"/>
          <w:sz w:val="24"/>
          <w:szCs w:val="24"/>
        </w:rPr>
      </w:pPr>
      <w:r w:rsidRPr="0064467F">
        <w:rPr>
          <w:rFonts w:ascii="Book Antiqua" w:hAnsi="Book Antiqua"/>
          <w:sz w:val="24"/>
          <w:szCs w:val="24"/>
        </w:rPr>
        <w:t xml:space="preserve">Contribute to the 2030 Agenda: Advance progress towards the Sustainable Development Goals (SDGs), particularly SDG 14 (Life </w:t>
      </w:r>
      <w:proofErr w:type="gramStart"/>
      <w:r w:rsidRPr="0064467F">
        <w:rPr>
          <w:rFonts w:ascii="Book Antiqua" w:hAnsi="Book Antiqua"/>
          <w:sz w:val="24"/>
          <w:szCs w:val="24"/>
        </w:rPr>
        <w:t>Below</w:t>
      </w:r>
      <w:proofErr w:type="gramEnd"/>
      <w:r w:rsidRPr="0064467F">
        <w:rPr>
          <w:rFonts w:ascii="Book Antiqua" w:hAnsi="Book Antiqua"/>
          <w:sz w:val="24"/>
          <w:szCs w:val="24"/>
        </w:rPr>
        <w:t xml:space="preserve"> Water), SDG 15 (Life on Land), and related goals on food security, water, health, and climate action.</w:t>
      </w:r>
    </w:p>
    <w:p w:rsidR="0064467F" w:rsidRDefault="0064467F" w:rsidP="0064467F">
      <w:pPr>
        <w:pStyle w:val="ListParagraph"/>
        <w:jc w:val="both"/>
        <w:rPr>
          <w:rFonts w:ascii="Book Antiqua" w:hAnsi="Book Antiqua"/>
          <w:sz w:val="24"/>
          <w:szCs w:val="24"/>
        </w:rPr>
      </w:pPr>
    </w:p>
    <w:p w:rsidR="0064467F" w:rsidRDefault="00606986" w:rsidP="0064467F">
      <w:pPr>
        <w:pStyle w:val="ListParagraph"/>
        <w:numPr>
          <w:ilvl w:val="0"/>
          <w:numId w:val="1"/>
        </w:numPr>
        <w:jc w:val="both"/>
        <w:rPr>
          <w:rFonts w:ascii="Book Antiqua" w:hAnsi="Book Antiqua"/>
          <w:b/>
          <w:bCs/>
          <w:sz w:val="24"/>
          <w:szCs w:val="24"/>
        </w:rPr>
      </w:pPr>
      <w:r w:rsidRPr="0064467F">
        <w:rPr>
          <w:rFonts w:ascii="Book Antiqua" w:hAnsi="Book Antiqua"/>
          <w:b/>
          <w:bCs/>
          <w:sz w:val="24"/>
          <w:szCs w:val="24"/>
        </w:rPr>
        <w:t>Implementation &amp; Governance</w:t>
      </w:r>
    </w:p>
    <w:p w:rsidR="0064467F" w:rsidRPr="0064467F" w:rsidRDefault="00606986" w:rsidP="0064467F">
      <w:pPr>
        <w:pStyle w:val="ListParagraph"/>
        <w:numPr>
          <w:ilvl w:val="1"/>
          <w:numId w:val="1"/>
        </w:numPr>
        <w:jc w:val="both"/>
        <w:rPr>
          <w:rFonts w:ascii="Book Antiqua" w:hAnsi="Book Antiqua"/>
          <w:sz w:val="24"/>
          <w:szCs w:val="24"/>
        </w:rPr>
      </w:pPr>
      <w:r w:rsidRPr="0064467F">
        <w:rPr>
          <w:rFonts w:ascii="Book Antiqua" w:hAnsi="Book Antiqua"/>
          <w:sz w:val="24"/>
          <w:szCs w:val="24"/>
        </w:rPr>
        <w:t>Expert Group on Biodiversity (EGB): Composed of national focal points from Member States, the EGB will serve as the primary technical body for steering implementation, reviewing progress, and proposing adaptive management of this Work Program. It shall meet at least annually.</w:t>
      </w:r>
    </w:p>
    <w:p w:rsidR="0064467F" w:rsidRDefault="00606986" w:rsidP="0064467F">
      <w:pPr>
        <w:pStyle w:val="ListParagraph"/>
        <w:numPr>
          <w:ilvl w:val="1"/>
          <w:numId w:val="1"/>
        </w:numPr>
        <w:jc w:val="both"/>
        <w:rPr>
          <w:rFonts w:ascii="Book Antiqua" w:hAnsi="Book Antiqua"/>
          <w:sz w:val="24"/>
          <w:szCs w:val="24"/>
        </w:rPr>
      </w:pPr>
      <w:r w:rsidRPr="0064467F">
        <w:rPr>
          <w:rFonts w:ascii="Book Antiqua" w:hAnsi="Book Antiqua"/>
          <w:sz w:val="24"/>
          <w:szCs w:val="24"/>
        </w:rPr>
        <w:t>Coordinating Role of the ECO Secretariat: The Secretariat will facilitate the EGB's work, coordinate cross-</w:t>
      </w:r>
      <w:proofErr w:type="spellStart"/>
      <w:r w:rsidRPr="0064467F">
        <w:rPr>
          <w:rFonts w:ascii="Book Antiqua" w:hAnsi="Book Antiqua"/>
          <w:sz w:val="24"/>
          <w:szCs w:val="24"/>
        </w:rPr>
        <w:t>sectoral</w:t>
      </w:r>
      <w:proofErr w:type="spellEnd"/>
      <w:r w:rsidRPr="0064467F">
        <w:rPr>
          <w:rFonts w:ascii="Book Antiqua" w:hAnsi="Book Antiqua"/>
          <w:sz w:val="24"/>
          <w:szCs w:val="24"/>
        </w:rPr>
        <w:t xml:space="preserve"> collaboration, support reporting, and act as a liaison with the CBD Secretariat and other international partners.</w:t>
      </w:r>
    </w:p>
    <w:p w:rsidR="0064467F" w:rsidRDefault="00606986" w:rsidP="0064467F">
      <w:pPr>
        <w:pStyle w:val="ListParagraph"/>
        <w:numPr>
          <w:ilvl w:val="1"/>
          <w:numId w:val="1"/>
        </w:numPr>
        <w:jc w:val="both"/>
        <w:rPr>
          <w:rFonts w:ascii="Book Antiqua" w:hAnsi="Book Antiqua"/>
          <w:sz w:val="24"/>
          <w:szCs w:val="24"/>
        </w:rPr>
      </w:pPr>
      <w:r w:rsidRPr="0064467F">
        <w:rPr>
          <w:rFonts w:ascii="Book Antiqua" w:hAnsi="Book Antiqua"/>
          <w:sz w:val="24"/>
          <w:szCs w:val="24"/>
        </w:rPr>
        <w:t>Technical Support: Implementation will be supported by relevant ECO institutions and specialized agencies, including those focused on agriculture, food security, trade, and science and technology, as well as through partnerships with regional and international scientific bodies, research institutions, and centers of excellence for capacity-building, technology transfer, joint research, and knowledge management.</w:t>
      </w:r>
    </w:p>
    <w:p w:rsidR="0064467F" w:rsidRDefault="00606986" w:rsidP="0064467F">
      <w:pPr>
        <w:pStyle w:val="ListParagraph"/>
        <w:numPr>
          <w:ilvl w:val="1"/>
          <w:numId w:val="1"/>
        </w:numPr>
        <w:jc w:val="both"/>
        <w:rPr>
          <w:rFonts w:ascii="Book Antiqua" w:hAnsi="Book Antiqua"/>
          <w:sz w:val="24"/>
          <w:szCs w:val="24"/>
        </w:rPr>
      </w:pPr>
      <w:r w:rsidRPr="0064467F">
        <w:rPr>
          <w:rFonts w:ascii="Book Antiqua" w:hAnsi="Book Antiqua"/>
          <w:sz w:val="24"/>
          <w:szCs w:val="24"/>
        </w:rPr>
        <w:t>Monitoring, Evaluation &amp; Learning (MEL): A light-touch MEL framework aligned with the Kunming-Montreal GBF monitoring framework will be established. Member States are encouraged to submit voluntary biennial progress summaries.</w:t>
      </w:r>
      <w:r w:rsidR="0064467F">
        <w:rPr>
          <w:rFonts w:ascii="Book Antiqua" w:hAnsi="Book Antiqua"/>
          <w:sz w:val="24"/>
          <w:szCs w:val="24"/>
        </w:rPr>
        <w:t xml:space="preserve"> </w:t>
      </w:r>
      <w:r w:rsidRPr="0064467F">
        <w:rPr>
          <w:rFonts w:ascii="Book Antiqua" w:hAnsi="Book Antiqua"/>
          <w:sz w:val="24"/>
          <w:szCs w:val="24"/>
        </w:rPr>
        <w:lastRenderedPageBreak/>
        <w:t>The Secretariat will synthesize these into a regional biodiversity progress report to foster transparency, shared learning, and collective ambition.</w:t>
      </w:r>
    </w:p>
    <w:p w:rsidR="0064467F" w:rsidRDefault="00606986" w:rsidP="0064467F">
      <w:pPr>
        <w:jc w:val="both"/>
        <w:rPr>
          <w:rFonts w:ascii="Book Antiqua" w:hAnsi="Book Antiqua"/>
          <w:sz w:val="24"/>
          <w:szCs w:val="24"/>
        </w:rPr>
      </w:pPr>
      <w:r w:rsidRPr="0064467F">
        <w:rPr>
          <w:rFonts w:ascii="Book Antiqua" w:hAnsi="Book Antiqua"/>
          <w:sz w:val="24"/>
          <w:szCs w:val="24"/>
        </w:rPr>
        <w:br/>
      </w:r>
      <w:r w:rsidRPr="0064467F">
        <w:rPr>
          <w:rFonts w:ascii="Book Antiqua" w:hAnsi="Book Antiqua"/>
          <w:b/>
          <w:bCs/>
          <w:sz w:val="24"/>
          <w:szCs w:val="24"/>
        </w:rPr>
        <w:t>3. Resource Mobilization Strategy</w:t>
      </w:r>
    </w:p>
    <w:p w:rsidR="0064467F" w:rsidRDefault="00606986" w:rsidP="0064467F">
      <w:pPr>
        <w:jc w:val="both"/>
        <w:rPr>
          <w:rFonts w:ascii="Book Antiqua" w:hAnsi="Book Antiqua"/>
          <w:sz w:val="24"/>
          <w:szCs w:val="24"/>
        </w:rPr>
      </w:pPr>
      <w:r w:rsidRPr="0064467F">
        <w:rPr>
          <w:rFonts w:ascii="Book Antiqua" w:hAnsi="Book Antiqua"/>
          <w:sz w:val="24"/>
          <w:szCs w:val="24"/>
        </w:rPr>
        <w:t>To translate ambition into action, ECO Member States, with support from the Secretariat, commit to:</w:t>
      </w:r>
    </w:p>
    <w:p w:rsidR="0064467F" w:rsidRDefault="00260123" w:rsidP="00D257FC">
      <w:pPr>
        <w:ind w:left="720" w:hanging="720"/>
        <w:jc w:val="both"/>
        <w:rPr>
          <w:rFonts w:ascii="Book Antiqua" w:hAnsi="Book Antiqua"/>
          <w:sz w:val="24"/>
          <w:szCs w:val="24"/>
        </w:rPr>
      </w:pPr>
      <w:r>
        <w:rPr>
          <w:rFonts w:ascii="Book Antiqua" w:hAnsi="Book Antiqua"/>
          <w:sz w:val="24"/>
          <w:szCs w:val="24"/>
        </w:rPr>
        <w:t>3</w:t>
      </w:r>
      <w:r w:rsidRPr="00260123">
        <w:rPr>
          <w:rFonts w:ascii="Book Antiqua" w:hAnsi="Book Antiqua"/>
          <w:sz w:val="24"/>
          <w:szCs w:val="24"/>
        </w:rPr>
        <w:t>.1.</w:t>
      </w:r>
      <w:r w:rsidRPr="00260123">
        <w:rPr>
          <w:rFonts w:ascii="Book Antiqua" w:hAnsi="Book Antiqua"/>
          <w:sz w:val="24"/>
          <w:szCs w:val="24"/>
        </w:rPr>
        <w:tab/>
      </w:r>
      <w:r w:rsidR="00606986" w:rsidRPr="0064467F">
        <w:rPr>
          <w:rFonts w:ascii="Book Antiqua" w:hAnsi="Book Antiqua"/>
          <w:sz w:val="24"/>
          <w:szCs w:val="24"/>
        </w:rPr>
        <w:t>Supporting Member State Access to International Finance: Recognizing that the Global Environment Facility (GEF) and other international funds operate on a constituency basis, Member States will be encouraged and supported in their efforts to access available resources, including:</w:t>
      </w:r>
    </w:p>
    <w:p w:rsidR="0064467F" w:rsidRPr="00D257FC" w:rsidRDefault="00606986" w:rsidP="00D257FC">
      <w:pPr>
        <w:pStyle w:val="ListParagraph"/>
        <w:numPr>
          <w:ilvl w:val="0"/>
          <w:numId w:val="2"/>
        </w:numPr>
        <w:jc w:val="both"/>
        <w:rPr>
          <w:rFonts w:ascii="Book Antiqua" w:hAnsi="Book Antiqua"/>
          <w:sz w:val="24"/>
          <w:szCs w:val="24"/>
        </w:rPr>
      </w:pPr>
      <w:r w:rsidRPr="00D257FC">
        <w:rPr>
          <w:rFonts w:ascii="Book Antiqua" w:hAnsi="Book Antiqua"/>
          <w:sz w:val="24"/>
          <w:szCs w:val="24"/>
        </w:rPr>
        <w:t>The GEF biodiversity focal area and its capacity-building initiatives for the Cartagena and Nagoya Protocols.</w:t>
      </w:r>
    </w:p>
    <w:p w:rsidR="00D257FC" w:rsidRDefault="00606986" w:rsidP="00D257FC">
      <w:pPr>
        <w:pStyle w:val="ListParagraph"/>
        <w:numPr>
          <w:ilvl w:val="0"/>
          <w:numId w:val="2"/>
        </w:numPr>
        <w:jc w:val="both"/>
        <w:rPr>
          <w:rFonts w:ascii="Book Antiqua" w:hAnsi="Book Antiqua"/>
          <w:sz w:val="24"/>
          <w:szCs w:val="24"/>
        </w:rPr>
      </w:pPr>
      <w:r w:rsidRPr="00D257FC">
        <w:rPr>
          <w:rFonts w:ascii="Book Antiqua" w:hAnsi="Book Antiqua"/>
          <w:sz w:val="24"/>
          <w:szCs w:val="24"/>
        </w:rPr>
        <w:t>The Kunming Biodiversity Fund and other international biodiversity finance mechanisms.</w:t>
      </w:r>
    </w:p>
    <w:p w:rsidR="00260123" w:rsidRDefault="00606986" w:rsidP="00D257FC">
      <w:pPr>
        <w:pStyle w:val="ListParagraph"/>
        <w:numPr>
          <w:ilvl w:val="0"/>
          <w:numId w:val="2"/>
        </w:numPr>
        <w:jc w:val="both"/>
        <w:rPr>
          <w:rFonts w:ascii="Book Antiqua" w:hAnsi="Book Antiqua"/>
          <w:sz w:val="24"/>
          <w:szCs w:val="24"/>
        </w:rPr>
      </w:pPr>
      <w:r w:rsidRPr="00D257FC">
        <w:rPr>
          <w:rFonts w:ascii="Book Antiqua" w:hAnsi="Book Antiqua"/>
          <w:sz w:val="24"/>
          <w:szCs w:val="24"/>
        </w:rPr>
        <w:t>Bilateral donor agencies and development cooperation partners.</w:t>
      </w:r>
    </w:p>
    <w:p w:rsidR="00D257FC" w:rsidRPr="00D257FC" w:rsidRDefault="00D257FC" w:rsidP="00D257FC">
      <w:pPr>
        <w:pStyle w:val="ListParagraph"/>
        <w:jc w:val="both"/>
        <w:rPr>
          <w:rFonts w:ascii="Book Antiqua" w:hAnsi="Book Antiqua"/>
          <w:sz w:val="24"/>
          <w:szCs w:val="24"/>
        </w:rPr>
      </w:pPr>
    </w:p>
    <w:p w:rsidR="00D257FC" w:rsidRDefault="00D257FC" w:rsidP="00D257FC">
      <w:pPr>
        <w:ind w:left="720" w:hanging="720"/>
        <w:jc w:val="both"/>
        <w:rPr>
          <w:rFonts w:ascii="Book Antiqua" w:hAnsi="Book Antiqua"/>
          <w:sz w:val="24"/>
          <w:szCs w:val="24"/>
        </w:rPr>
      </w:pPr>
      <w:r w:rsidRPr="00D257FC">
        <w:rPr>
          <w:rFonts w:ascii="Book Antiqua" w:hAnsi="Book Antiqua"/>
          <w:sz w:val="24"/>
          <w:szCs w:val="24"/>
        </w:rPr>
        <w:t>3.2. Leveraging Regional and Multilateral Development Finance: Engage with multilateral and regional development banks (e.g., Islamic Development Bank, Asian Development Bank, European Bank for Reconstruction and Development) to secure financing for regional biodiversity projects and programs.</w:t>
      </w:r>
    </w:p>
    <w:p w:rsidR="00D257FC" w:rsidRDefault="00606986" w:rsidP="00D257FC">
      <w:pPr>
        <w:ind w:left="720" w:hanging="720"/>
        <w:jc w:val="both"/>
        <w:rPr>
          <w:rFonts w:ascii="Book Antiqua" w:hAnsi="Book Antiqua"/>
          <w:sz w:val="24"/>
          <w:szCs w:val="24"/>
        </w:rPr>
      </w:pPr>
      <w:r w:rsidRPr="0064467F">
        <w:rPr>
          <w:rFonts w:ascii="Book Antiqua" w:hAnsi="Book Antiqua"/>
          <w:sz w:val="24"/>
          <w:szCs w:val="24"/>
        </w:rPr>
        <w:t xml:space="preserve">3.3. Developing an ECO Biodiversity Project Pipeline: Create a vetted portfolio of bankable regional and national projects to attract investment, including </w:t>
      </w:r>
      <w:proofErr w:type="spellStart"/>
      <w:r w:rsidRPr="0064467F">
        <w:rPr>
          <w:rFonts w:ascii="Book Antiqua" w:hAnsi="Book Antiqua"/>
          <w:sz w:val="24"/>
          <w:szCs w:val="24"/>
        </w:rPr>
        <w:t>transboundary</w:t>
      </w:r>
      <w:proofErr w:type="spellEnd"/>
      <w:r w:rsidRPr="0064467F">
        <w:rPr>
          <w:rFonts w:ascii="Book Antiqua" w:hAnsi="Book Antiqua"/>
          <w:sz w:val="24"/>
          <w:szCs w:val="24"/>
        </w:rPr>
        <w:t xml:space="preserve"> conservation initiatives, ecosystem restoration programs, and sustainable value chain development, for presentation to potential donors and financial institutions.</w:t>
      </w:r>
    </w:p>
    <w:p w:rsidR="00260123" w:rsidRDefault="00606986" w:rsidP="00D257FC">
      <w:pPr>
        <w:ind w:left="720" w:hanging="720"/>
        <w:jc w:val="both"/>
        <w:rPr>
          <w:rFonts w:ascii="Book Antiqua" w:hAnsi="Book Antiqua"/>
          <w:sz w:val="24"/>
          <w:szCs w:val="24"/>
        </w:rPr>
      </w:pPr>
      <w:r w:rsidRPr="0064467F">
        <w:rPr>
          <w:rFonts w:ascii="Book Antiqua" w:hAnsi="Book Antiqua"/>
          <w:sz w:val="24"/>
          <w:szCs w:val="24"/>
        </w:rPr>
        <w:t>3.4. Strengthening National Enabling Environments: Support policy and regulatory reforms to remove perverse incentives and subsidies harmful to biodiversity, and to create positive incentives for conservation and sustainable use.</w:t>
      </w:r>
    </w:p>
    <w:p w:rsidR="00260123" w:rsidRPr="00260123" w:rsidRDefault="00606986" w:rsidP="0064467F">
      <w:pPr>
        <w:jc w:val="both"/>
        <w:rPr>
          <w:rFonts w:ascii="Book Antiqua" w:hAnsi="Book Antiqua"/>
          <w:b/>
          <w:bCs/>
          <w:sz w:val="24"/>
          <w:szCs w:val="24"/>
        </w:rPr>
      </w:pPr>
      <w:r w:rsidRPr="0064467F">
        <w:rPr>
          <w:rFonts w:ascii="Book Antiqua" w:hAnsi="Book Antiqua"/>
          <w:sz w:val="24"/>
          <w:szCs w:val="24"/>
        </w:rPr>
        <w:br/>
      </w:r>
      <w:r w:rsidRPr="00260123">
        <w:rPr>
          <w:rFonts w:ascii="Book Antiqua" w:hAnsi="Book Antiqua"/>
          <w:b/>
          <w:bCs/>
          <w:sz w:val="24"/>
          <w:szCs w:val="24"/>
        </w:rPr>
        <w:t>4. Priority Areas for Action</w:t>
      </w:r>
    </w:p>
    <w:p w:rsidR="00260123" w:rsidRDefault="00606986" w:rsidP="0064467F">
      <w:pPr>
        <w:jc w:val="both"/>
        <w:rPr>
          <w:rFonts w:ascii="Book Antiqua" w:hAnsi="Book Antiqua"/>
          <w:sz w:val="24"/>
          <w:szCs w:val="24"/>
        </w:rPr>
      </w:pPr>
      <w:r w:rsidRPr="0064467F">
        <w:rPr>
          <w:rFonts w:ascii="Book Antiqua" w:hAnsi="Book Antiqua"/>
          <w:sz w:val="24"/>
          <w:szCs w:val="24"/>
        </w:rPr>
        <w:t>Member States are encouraged to collaborate and advance actions within the following interconnected pillars, tailoring them to national contexts and aligning with the targets of the Kunming-Montreal Global Biodiversity Framework:</w:t>
      </w:r>
    </w:p>
    <w:p w:rsidR="00D257FC" w:rsidRDefault="00D257FC" w:rsidP="008842B0">
      <w:pPr>
        <w:jc w:val="both"/>
        <w:rPr>
          <w:rFonts w:ascii="Book Antiqua" w:hAnsi="Book Antiqua"/>
          <w:b/>
          <w:bCs/>
          <w:sz w:val="24"/>
          <w:szCs w:val="24"/>
        </w:rPr>
      </w:pPr>
    </w:p>
    <w:p w:rsidR="00260123" w:rsidRPr="00260123" w:rsidRDefault="00606986" w:rsidP="008842B0">
      <w:pPr>
        <w:jc w:val="both"/>
        <w:rPr>
          <w:rFonts w:ascii="Book Antiqua" w:hAnsi="Book Antiqua"/>
          <w:b/>
          <w:bCs/>
          <w:sz w:val="24"/>
          <w:szCs w:val="24"/>
        </w:rPr>
      </w:pPr>
      <w:r w:rsidRPr="00260123">
        <w:rPr>
          <w:rFonts w:ascii="Book Antiqua" w:hAnsi="Book Antiqua"/>
          <w:b/>
          <w:bCs/>
          <w:sz w:val="24"/>
          <w:szCs w:val="24"/>
        </w:rPr>
        <w:lastRenderedPageBreak/>
        <w:t xml:space="preserve">Pillar A: Planning </w:t>
      </w:r>
      <w:r w:rsidR="008842B0">
        <w:rPr>
          <w:rFonts w:ascii="Book Antiqua" w:hAnsi="Book Antiqua"/>
          <w:b/>
          <w:bCs/>
          <w:sz w:val="24"/>
          <w:szCs w:val="24"/>
        </w:rPr>
        <w:t>and</w:t>
      </w:r>
      <w:r w:rsidRPr="00260123">
        <w:rPr>
          <w:rFonts w:ascii="Book Antiqua" w:hAnsi="Book Antiqua"/>
          <w:b/>
          <w:bCs/>
          <w:sz w:val="24"/>
          <w:szCs w:val="24"/>
        </w:rPr>
        <w:t xml:space="preserve"> Enabling Environment</w:t>
      </w:r>
    </w:p>
    <w:p w:rsidR="00260123" w:rsidRDefault="00606986" w:rsidP="00260123">
      <w:pPr>
        <w:jc w:val="both"/>
        <w:rPr>
          <w:rFonts w:ascii="Book Antiqua" w:hAnsi="Book Antiqua"/>
          <w:sz w:val="24"/>
          <w:szCs w:val="24"/>
        </w:rPr>
      </w:pPr>
      <w:r w:rsidRPr="00260123">
        <w:rPr>
          <w:rFonts w:ascii="Book Antiqua" w:hAnsi="Book Antiqua"/>
          <w:b/>
          <w:bCs/>
          <w:sz w:val="24"/>
          <w:szCs w:val="24"/>
        </w:rPr>
        <w:t>A.1. Enhanced NBSAPs:</w:t>
      </w:r>
      <w:r w:rsidRPr="0064467F">
        <w:rPr>
          <w:rFonts w:ascii="Book Antiqua" w:hAnsi="Book Antiqua"/>
          <w:sz w:val="24"/>
          <w:szCs w:val="24"/>
        </w:rPr>
        <w:t xml:space="preserve"> Support the updating and effective implementation of National Biodiversity Strategies and Action Plans (NBSAPs) in alignment with the Kunming-Montreal GBF, ensuring integration of biodiversity into national development planning, poverty reduction strategies, and </w:t>
      </w:r>
      <w:proofErr w:type="spellStart"/>
      <w:r w:rsidRPr="0064467F">
        <w:rPr>
          <w:rFonts w:ascii="Book Antiqua" w:hAnsi="Book Antiqua"/>
          <w:sz w:val="24"/>
          <w:szCs w:val="24"/>
        </w:rPr>
        <w:t>sectoral</w:t>
      </w:r>
      <w:proofErr w:type="spellEnd"/>
      <w:r w:rsidRPr="0064467F">
        <w:rPr>
          <w:rFonts w:ascii="Book Antiqua" w:hAnsi="Book Antiqua"/>
          <w:sz w:val="24"/>
          <w:szCs w:val="24"/>
        </w:rPr>
        <w:t xml:space="preserve"> policies.</w:t>
      </w:r>
    </w:p>
    <w:p w:rsidR="008842B0" w:rsidRDefault="00606986" w:rsidP="008842B0">
      <w:pPr>
        <w:jc w:val="both"/>
        <w:rPr>
          <w:rFonts w:ascii="Book Antiqua" w:hAnsi="Book Antiqua"/>
          <w:sz w:val="24"/>
          <w:szCs w:val="24"/>
        </w:rPr>
      </w:pPr>
      <w:r w:rsidRPr="00260123">
        <w:rPr>
          <w:rFonts w:ascii="Book Antiqua" w:hAnsi="Book Antiqua"/>
          <w:b/>
          <w:bCs/>
          <w:sz w:val="24"/>
          <w:szCs w:val="24"/>
        </w:rPr>
        <w:t xml:space="preserve">A.2. Biodiversity Assessment </w:t>
      </w:r>
      <w:r w:rsidR="008842B0">
        <w:rPr>
          <w:rFonts w:ascii="Book Antiqua" w:hAnsi="Book Antiqua"/>
          <w:b/>
          <w:bCs/>
          <w:sz w:val="24"/>
          <w:szCs w:val="24"/>
        </w:rPr>
        <w:t>and</w:t>
      </w:r>
      <w:r w:rsidRPr="00260123">
        <w:rPr>
          <w:rFonts w:ascii="Book Antiqua" w:hAnsi="Book Antiqua"/>
          <w:b/>
          <w:bCs/>
          <w:sz w:val="24"/>
          <w:szCs w:val="24"/>
        </w:rPr>
        <w:t xml:space="preserve"> Valuation:</w:t>
      </w:r>
      <w:r w:rsidRPr="0064467F">
        <w:rPr>
          <w:rFonts w:ascii="Book Antiqua" w:hAnsi="Book Antiqua"/>
          <w:sz w:val="24"/>
          <w:szCs w:val="24"/>
        </w:rPr>
        <w:t xml:space="preserve"> Enhance tools and methodologies for biodiversity assessment, ecosystem service valuation, and natural capital accounting to inform evidence-based decision-making and integrate biodiversity into national accounting systems.</w:t>
      </w:r>
    </w:p>
    <w:p w:rsidR="008842B0" w:rsidRDefault="00606986" w:rsidP="008842B0">
      <w:pPr>
        <w:jc w:val="both"/>
        <w:rPr>
          <w:rFonts w:ascii="Book Antiqua" w:hAnsi="Book Antiqua"/>
          <w:sz w:val="24"/>
          <w:szCs w:val="24"/>
        </w:rPr>
      </w:pPr>
      <w:r w:rsidRPr="008842B0">
        <w:rPr>
          <w:rFonts w:ascii="Book Antiqua" w:hAnsi="Book Antiqua"/>
          <w:b/>
          <w:bCs/>
          <w:sz w:val="24"/>
          <w:szCs w:val="24"/>
        </w:rPr>
        <w:t xml:space="preserve">A.3. Policy Coherence </w:t>
      </w:r>
      <w:r w:rsidR="008842B0">
        <w:rPr>
          <w:rFonts w:ascii="Book Antiqua" w:hAnsi="Book Antiqua"/>
          <w:b/>
          <w:bCs/>
          <w:sz w:val="24"/>
          <w:szCs w:val="24"/>
        </w:rPr>
        <w:t>and</w:t>
      </w:r>
      <w:r w:rsidRPr="008842B0">
        <w:rPr>
          <w:rFonts w:ascii="Book Antiqua" w:hAnsi="Book Antiqua"/>
          <w:b/>
          <w:bCs/>
          <w:sz w:val="24"/>
          <w:szCs w:val="24"/>
        </w:rPr>
        <w:t xml:space="preserve"> Incentives:</w:t>
      </w:r>
      <w:r w:rsidRPr="0064467F">
        <w:rPr>
          <w:rFonts w:ascii="Book Antiqua" w:hAnsi="Book Antiqua"/>
          <w:sz w:val="24"/>
          <w:szCs w:val="24"/>
        </w:rPr>
        <w:t xml:space="preserve"> Promote policy reforms to align economic and regulatory incentives with biodiversity goals, repurpose subsidies harmful to biodiversity, and develop positive incentive measures for conservation and sustainable use.</w:t>
      </w:r>
    </w:p>
    <w:p w:rsidR="00D257FC" w:rsidRDefault="00D257FC" w:rsidP="008842B0">
      <w:pPr>
        <w:jc w:val="both"/>
        <w:rPr>
          <w:rFonts w:ascii="Book Antiqua" w:hAnsi="Book Antiqua"/>
          <w:b/>
          <w:bCs/>
          <w:sz w:val="24"/>
          <w:szCs w:val="24"/>
        </w:rPr>
      </w:pPr>
    </w:p>
    <w:p w:rsidR="008842B0" w:rsidRPr="008842B0" w:rsidRDefault="00606986" w:rsidP="008842B0">
      <w:pPr>
        <w:jc w:val="both"/>
        <w:rPr>
          <w:rFonts w:ascii="Book Antiqua" w:hAnsi="Book Antiqua"/>
          <w:b/>
          <w:bCs/>
          <w:sz w:val="24"/>
          <w:szCs w:val="24"/>
        </w:rPr>
      </w:pPr>
      <w:r w:rsidRPr="008842B0">
        <w:rPr>
          <w:rFonts w:ascii="Book Antiqua" w:hAnsi="Book Antiqua"/>
          <w:b/>
          <w:bCs/>
          <w:sz w:val="24"/>
          <w:szCs w:val="24"/>
        </w:rPr>
        <w:t>Pillar B: Conservation &amp; Restoration</w:t>
      </w:r>
    </w:p>
    <w:p w:rsidR="008842B0" w:rsidRDefault="00606986" w:rsidP="008842B0">
      <w:pPr>
        <w:jc w:val="both"/>
        <w:rPr>
          <w:rFonts w:ascii="Book Antiqua" w:hAnsi="Book Antiqua"/>
          <w:sz w:val="24"/>
          <w:szCs w:val="24"/>
        </w:rPr>
      </w:pPr>
      <w:r w:rsidRPr="008842B0">
        <w:rPr>
          <w:rFonts w:ascii="Book Antiqua" w:hAnsi="Book Antiqua"/>
          <w:b/>
          <w:bCs/>
          <w:sz w:val="24"/>
          <w:szCs w:val="24"/>
        </w:rPr>
        <w:t xml:space="preserve">B.1. Protected Areas </w:t>
      </w:r>
      <w:r w:rsidR="008842B0">
        <w:rPr>
          <w:rFonts w:ascii="Book Antiqua" w:hAnsi="Book Antiqua"/>
          <w:b/>
          <w:bCs/>
          <w:sz w:val="24"/>
          <w:szCs w:val="24"/>
        </w:rPr>
        <w:t>and</w:t>
      </w:r>
      <w:r w:rsidRPr="008842B0">
        <w:rPr>
          <w:rFonts w:ascii="Book Antiqua" w:hAnsi="Book Antiqua"/>
          <w:b/>
          <w:bCs/>
          <w:sz w:val="24"/>
          <w:szCs w:val="24"/>
        </w:rPr>
        <w:t xml:space="preserve"> OECMs:</w:t>
      </w:r>
      <w:r w:rsidRPr="0064467F">
        <w:rPr>
          <w:rFonts w:ascii="Book Antiqua" w:hAnsi="Book Antiqua"/>
          <w:sz w:val="24"/>
          <w:szCs w:val="24"/>
        </w:rPr>
        <w:t xml:space="preserve"> Strengthen national and </w:t>
      </w:r>
      <w:proofErr w:type="spellStart"/>
      <w:r w:rsidRPr="0064467F">
        <w:rPr>
          <w:rFonts w:ascii="Book Antiqua" w:hAnsi="Book Antiqua"/>
          <w:sz w:val="24"/>
          <w:szCs w:val="24"/>
        </w:rPr>
        <w:t>transboundary</w:t>
      </w:r>
      <w:proofErr w:type="spellEnd"/>
      <w:r w:rsidRPr="0064467F">
        <w:rPr>
          <w:rFonts w:ascii="Book Antiqua" w:hAnsi="Book Antiqua"/>
          <w:sz w:val="24"/>
          <w:szCs w:val="24"/>
        </w:rPr>
        <w:t xml:space="preserve"> protected area systems to ensure at least 30% of terrestrial, freshwater, and marine areas are effectively conserved and managed, recognizing the importance of biodiversity hotspots and ecological connectivity. Promote Other Effective Area-based Conservation Measures (OECMs).</w:t>
      </w:r>
    </w:p>
    <w:p w:rsidR="002F2B77" w:rsidRDefault="00606986" w:rsidP="008842B0">
      <w:pPr>
        <w:jc w:val="both"/>
        <w:rPr>
          <w:rFonts w:ascii="Book Antiqua" w:hAnsi="Book Antiqua"/>
          <w:sz w:val="24"/>
          <w:szCs w:val="24"/>
        </w:rPr>
      </w:pPr>
      <w:r w:rsidRPr="008842B0">
        <w:rPr>
          <w:rFonts w:ascii="Book Antiqua" w:hAnsi="Book Antiqua"/>
          <w:b/>
          <w:bCs/>
          <w:sz w:val="24"/>
          <w:szCs w:val="24"/>
        </w:rPr>
        <w:t>B.2. Ecosystem Restoration:</w:t>
      </w:r>
      <w:r w:rsidRPr="0064467F">
        <w:rPr>
          <w:rFonts w:ascii="Book Antiqua" w:hAnsi="Book Antiqua"/>
          <w:sz w:val="24"/>
          <w:szCs w:val="24"/>
        </w:rPr>
        <w:t xml:space="preserve"> Support ecosystem restoration initiatives targeting degraded landscapes, including forests, wetlands, </w:t>
      </w:r>
      <w:proofErr w:type="spellStart"/>
      <w:r w:rsidRPr="0064467F">
        <w:rPr>
          <w:rFonts w:ascii="Book Antiqua" w:hAnsi="Book Antiqua"/>
          <w:sz w:val="24"/>
          <w:szCs w:val="24"/>
        </w:rPr>
        <w:t>drylands</w:t>
      </w:r>
      <w:proofErr w:type="spellEnd"/>
      <w:r w:rsidRPr="0064467F">
        <w:rPr>
          <w:rFonts w:ascii="Book Antiqua" w:hAnsi="Book Antiqua"/>
          <w:sz w:val="24"/>
          <w:szCs w:val="24"/>
        </w:rPr>
        <w:t>, and coastal ecosystems, to enhance biodiversity, climate resilience, and ecosystem services.</w:t>
      </w:r>
    </w:p>
    <w:p w:rsidR="002F2B77" w:rsidRDefault="00606986" w:rsidP="008842B0">
      <w:pPr>
        <w:jc w:val="both"/>
        <w:rPr>
          <w:rFonts w:ascii="Book Antiqua" w:hAnsi="Book Antiqua"/>
          <w:sz w:val="24"/>
          <w:szCs w:val="24"/>
        </w:rPr>
      </w:pPr>
      <w:r w:rsidRPr="002F2B77">
        <w:rPr>
          <w:rFonts w:ascii="Book Antiqua" w:hAnsi="Book Antiqua"/>
          <w:b/>
          <w:bCs/>
          <w:sz w:val="24"/>
          <w:szCs w:val="24"/>
        </w:rPr>
        <w:t>B.3. Species Conservation:</w:t>
      </w:r>
      <w:r w:rsidRPr="0064467F">
        <w:rPr>
          <w:rFonts w:ascii="Book Antiqua" w:hAnsi="Book Antiqua"/>
          <w:sz w:val="24"/>
          <w:szCs w:val="24"/>
        </w:rPr>
        <w:t xml:space="preserve"> Implement active management measures for the conservation and recovery of threatened species, including through ex-situ conservation, reintroduction programs, and implementation of CITES provisions to ensure sustainable and legal wildlife trade.</w:t>
      </w:r>
    </w:p>
    <w:p w:rsidR="002F2B77" w:rsidRDefault="00606986" w:rsidP="008842B0">
      <w:pPr>
        <w:jc w:val="both"/>
        <w:rPr>
          <w:rFonts w:ascii="Book Antiqua" w:hAnsi="Book Antiqua"/>
          <w:sz w:val="24"/>
          <w:szCs w:val="24"/>
        </w:rPr>
      </w:pPr>
      <w:r w:rsidRPr="002F2B77">
        <w:rPr>
          <w:rFonts w:ascii="Book Antiqua" w:hAnsi="Book Antiqua"/>
          <w:b/>
          <w:bCs/>
          <w:sz w:val="24"/>
          <w:szCs w:val="24"/>
        </w:rPr>
        <w:t>B.4. Invasive Alien Species:</w:t>
      </w:r>
      <w:r w:rsidRPr="0064467F">
        <w:rPr>
          <w:rFonts w:ascii="Book Antiqua" w:hAnsi="Book Antiqua"/>
          <w:sz w:val="24"/>
          <w:szCs w:val="24"/>
        </w:rPr>
        <w:t xml:space="preserve"> Strengthen regional cooperation to prevent, control, and eradicate invasive alien species, with a focus on priority species and pathways, in line with Target 6 of the Kunming-Montreal GBF.</w:t>
      </w:r>
    </w:p>
    <w:p w:rsidR="002F2B77" w:rsidRDefault="00606986" w:rsidP="002F2B77">
      <w:pPr>
        <w:jc w:val="both"/>
        <w:rPr>
          <w:rFonts w:ascii="Book Antiqua" w:hAnsi="Book Antiqua"/>
          <w:sz w:val="24"/>
          <w:szCs w:val="24"/>
        </w:rPr>
      </w:pPr>
      <w:r w:rsidRPr="002F2B77">
        <w:rPr>
          <w:rFonts w:ascii="Book Antiqua" w:hAnsi="Book Antiqua"/>
          <w:b/>
          <w:bCs/>
          <w:sz w:val="24"/>
          <w:szCs w:val="24"/>
        </w:rPr>
        <w:t xml:space="preserve">B.5. Marine </w:t>
      </w:r>
      <w:r w:rsidR="002F2B77" w:rsidRPr="002F2B77">
        <w:rPr>
          <w:rFonts w:ascii="Book Antiqua" w:hAnsi="Book Antiqua"/>
          <w:b/>
          <w:bCs/>
          <w:sz w:val="24"/>
          <w:szCs w:val="24"/>
        </w:rPr>
        <w:t>and</w:t>
      </w:r>
      <w:r w:rsidRPr="002F2B77">
        <w:rPr>
          <w:rFonts w:ascii="Book Antiqua" w:hAnsi="Book Antiqua"/>
          <w:b/>
          <w:bCs/>
          <w:sz w:val="24"/>
          <w:szCs w:val="24"/>
        </w:rPr>
        <w:t xml:space="preserve"> Coastal Biodiversity:</w:t>
      </w:r>
      <w:r w:rsidRPr="0064467F">
        <w:rPr>
          <w:rFonts w:ascii="Book Antiqua" w:hAnsi="Book Antiqua"/>
          <w:sz w:val="24"/>
          <w:szCs w:val="24"/>
        </w:rPr>
        <w:t xml:space="preserve"> Take precautionary measures to safeguard and monitor marine and coastal ecosystems, including the Caspian Sea and other shared water bodies, addressing pollution, overfishing, and habitat degradation.</w:t>
      </w:r>
    </w:p>
    <w:p w:rsidR="002F2B77" w:rsidRDefault="00606986" w:rsidP="002F2B77">
      <w:pPr>
        <w:jc w:val="both"/>
        <w:rPr>
          <w:rFonts w:ascii="Book Antiqua" w:hAnsi="Book Antiqua"/>
          <w:sz w:val="24"/>
          <w:szCs w:val="24"/>
        </w:rPr>
      </w:pPr>
      <w:r w:rsidRPr="002F2B77">
        <w:rPr>
          <w:rFonts w:ascii="Book Antiqua" w:hAnsi="Book Antiqua"/>
          <w:b/>
          <w:bCs/>
          <w:sz w:val="24"/>
          <w:szCs w:val="24"/>
        </w:rPr>
        <w:lastRenderedPageBreak/>
        <w:t xml:space="preserve">B.6. Climate Change </w:t>
      </w:r>
      <w:r w:rsidR="002F2B77" w:rsidRPr="002F2B77">
        <w:rPr>
          <w:rFonts w:ascii="Book Antiqua" w:hAnsi="Book Antiqua"/>
          <w:b/>
          <w:bCs/>
          <w:sz w:val="24"/>
          <w:szCs w:val="24"/>
        </w:rPr>
        <w:t xml:space="preserve">and </w:t>
      </w:r>
      <w:r w:rsidRPr="002F2B77">
        <w:rPr>
          <w:rFonts w:ascii="Book Antiqua" w:hAnsi="Book Antiqua"/>
          <w:b/>
          <w:bCs/>
          <w:sz w:val="24"/>
          <w:szCs w:val="24"/>
        </w:rPr>
        <w:t>Biodiversity:</w:t>
      </w:r>
      <w:r w:rsidRPr="0064467F">
        <w:rPr>
          <w:rFonts w:ascii="Book Antiqua" w:hAnsi="Book Antiqua"/>
          <w:sz w:val="24"/>
          <w:szCs w:val="24"/>
        </w:rPr>
        <w:t xml:space="preserve"> Reduce the impact of climate change on biodiversity and contribute to mitigation and adaptation through ecosystem-based approaches, striving for net-positive impacts.</w:t>
      </w:r>
    </w:p>
    <w:p w:rsidR="00D257FC" w:rsidRDefault="00D257FC" w:rsidP="002F2B77">
      <w:pPr>
        <w:jc w:val="both"/>
        <w:rPr>
          <w:rFonts w:ascii="Book Antiqua" w:hAnsi="Book Antiqua"/>
          <w:b/>
          <w:bCs/>
          <w:sz w:val="24"/>
          <w:szCs w:val="24"/>
        </w:rPr>
      </w:pPr>
    </w:p>
    <w:p w:rsidR="002F2B77" w:rsidRPr="002F2B77" w:rsidRDefault="00606986" w:rsidP="002F2B77">
      <w:pPr>
        <w:jc w:val="both"/>
        <w:rPr>
          <w:rFonts w:ascii="Book Antiqua" w:hAnsi="Book Antiqua"/>
          <w:b/>
          <w:bCs/>
          <w:sz w:val="24"/>
          <w:szCs w:val="24"/>
        </w:rPr>
      </w:pPr>
      <w:r w:rsidRPr="002F2B77">
        <w:rPr>
          <w:rFonts w:ascii="Book Antiqua" w:hAnsi="Book Antiqua"/>
          <w:b/>
          <w:bCs/>
          <w:sz w:val="24"/>
          <w:szCs w:val="24"/>
        </w:rPr>
        <w:t xml:space="preserve">Pillar C: Sustainable Use </w:t>
      </w:r>
      <w:r w:rsidR="002F2B77">
        <w:rPr>
          <w:rFonts w:ascii="Book Antiqua" w:hAnsi="Book Antiqua"/>
          <w:b/>
          <w:bCs/>
          <w:sz w:val="24"/>
          <w:szCs w:val="24"/>
        </w:rPr>
        <w:t>and</w:t>
      </w:r>
      <w:r w:rsidRPr="002F2B77">
        <w:rPr>
          <w:rFonts w:ascii="Book Antiqua" w:hAnsi="Book Antiqua"/>
          <w:b/>
          <w:bCs/>
          <w:sz w:val="24"/>
          <w:szCs w:val="24"/>
        </w:rPr>
        <w:t xml:space="preserve"> Benefit-Sharing</w:t>
      </w:r>
    </w:p>
    <w:p w:rsidR="004F0CE7" w:rsidRDefault="00606986" w:rsidP="002F2B77">
      <w:pPr>
        <w:jc w:val="both"/>
        <w:rPr>
          <w:rFonts w:ascii="Book Antiqua" w:hAnsi="Book Antiqua"/>
          <w:sz w:val="24"/>
          <w:szCs w:val="24"/>
        </w:rPr>
      </w:pPr>
      <w:r w:rsidRPr="002F2B77">
        <w:rPr>
          <w:rFonts w:ascii="Book Antiqua" w:hAnsi="Book Antiqua"/>
          <w:b/>
          <w:bCs/>
          <w:sz w:val="24"/>
          <w:szCs w:val="24"/>
        </w:rPr>
        <w:t xml:space="preserve">C.1. Sustainable Agriculture, Forestry </w:t>
      </w:r>
      <w:r w:rsidR="002F2B77" w:rsidRPr="002F2B77">
        <w:rPr>
          <w:rFonts w:ascii="Book Antiqua" w:hAnsi="Book Antiqua"/>
          <w:b/>
          <w:bCs/>
          <w:sz w:val="24"/>
          <w:szCs w:val="24"/>
        </w:rPr>
        <w:t>and</w:t>
      </w:r>
      <w:r w:rsidRPr="002F2B77">
        <w:rPr>
          <w:rFonts w:ascii="Book Antiqua" w:hAnsi="Book Antiqua"/>
          <w:b/>
          <w:bCs/>
          <w:sz w:val="24"/>
          <w:szCs w:val="24"/>
        </w:rPr>
        <w:t xml:space="preserve"> Land Management:</w:t>
      </w:r>
      <w:r w:rsidRPr="0064467F">
        <w:rPr>
          <w:rFonts w:ascii="Book Antiqua" w:hAnsi="Book Antiqua"/>
          <w:sz w:val="24"/>
          <w:szCs w:val="24"/>
        </w:rPr>
        <w:t xml:space="preserve"> Promote sustainable management practices in agriculture, pastoralism, aquaculture, and forestry to enhance productivity, resilience, and biodiversity outcomes, including through </w:t>
      </w:r>
      <w:proofErr w:type="spellStart"/>
      <w:r w:rsidRPr="0064467F">
        <w:rPr>
          <w:rFonts w:ascii="Book Antiqua" w:hAnsi="Book Antiqua"/>
          <w:sz w:val="24"/>
          <w:szCs w:val="24"/>
        </w:rPr>
        <w:t>agroecological</w:t>
      </w:r>
      <w:proofErr w:type="spellEnd"/>
      <w:r w:rsidRPr="0064467F">
        <w:rPr>
          <w:rFonts w:ascii="Book Antiqua" w:hAnsi="Book Antiqua"/>
          <w:sz w:val="24"/>
          <w:szCs w:val="24"/>
        </w:rPr>
        <w:t xml:space="preserve"> approaches and sustainable forest management. Ensure integrated spatial planning for all landscapes, particularly in dry ecosystems, to address desertification, erosion, and sand and dust storms.</w:t>
      </w:r>
    </w:p>
    <w:p w:rsidR="004F0CE7" w:rsidRDefault="00606986" w:rsidP="002F2B77">
      <w:pPr>
        <w:jc w:val="both"/>
        <w:rPr>
          <w:rFonts w:ascii="Book Antiqua" w:hAnsi="Book Antiqua"/>
          <w:sz w:val="24"/>
          <w:szCs w:val="24"/>
        </w:rPr>
      </w:pPr>
      <w:r w:rsidRPr="004F0CE7">
        <w:rPr>
          <w:rFonts w:ascii="Book Antiqua" w:hAnsi="Book Antiqua"/>
          <w:b/>
          <w:bCs/>
          <w:sz w:val="24"/>
          <w:szCs w:val="24"/>
        </w:rPr>
        <w:t>C.2. Access and Benefit-Sharing (ABS):</w:t>
      </w:r>
      <w:r w:rsidRPr="0064467F">
        <w:rPr>
          <w:rFonts w:ascii="Book Antiqua" w:hAnsi="Book Antiqua"/>
          <w:sz w:val="24"/>
          <w:szCs w:val="24"/>
        </w:rPr>
        <w:t xml:space="preserve"> Develop and implement national and regional policies to ensure adequate access to genetic resources and the fair and equitable sharing of benefits arising from their utilization, including the appropriate use of related traditional knowledge, in line with the Nagoya Protocol.</w:t>
      </w:r>
    </w:p>
    <w:p w:rsidR="004F0CE7" w:rsidRDefault="00606986" w:rsidP="004F0CE7">
      <w:pPr>
        <w:jc w:val="both"/>
        <w:rPr>
          <w:rFonts w:ascii="Book Antiqua" w:hAnsi="Book Antiqua"/>
          <w:sz w:val="24"/>
          <w:szCs w:val="24"/>
        </w:rPr>
      </w:pPr>
      <w:r w:rsidRPr="004F0CE7">
        <w:rPr>
          <w:rFonts w:ascii="Book Antiqua" w:hAnsi="Book Antiqua"/>
          <w:b/>
          <w:bCs/>
          <w:sz w:val="24"/>
          <w:szCs w:val="24"/>
        </w:rPr>
        <w:t xml:space="preserve">C.3. Sustainable Value Chains </w:t>
      </w:r>
      <w:r w:rsidR="004F0CE7">
        <w:rPr>
          <w:rFonts w:ascii="Book Antiqua" w:hAnsi="Book Antiqua"/>
          <w:b/>
          <w:bCs/>
          <w:sz w:val="24"/>
          <w:szCs w:val="24"/>
        </w:rPr>
        <w:t>and</w:t>
      </w:r>
      <w:r w:rsidRPr="004F0CE7">
        <w:rPr>
          <w:rFonts w:ascii="Book Antiqua" w:hAnsi="Book Antiqua"/>
          <w:b/>
          <w:bCs/>
          <w:sz w:val="24"/>
          <w:szCs w:val="24"/>
        </w:rPr>
        <w:t xml:space="preserve"> Business Engagement:</w:t>
      </w:r>
      <w:r w:rsidRPr="0064467F">
        <w:rPr>
          <w:rFonts w:ascii="Book Antiqua" w:hAnsi="Book Antiqua"/>
          <w:sz w:val="24"/>
          <w:szCs w:val="24"/>
        </w:rPr>
        <w:t xml:space="preserve"> Promote sustainable extraction, production, sourcing, certification, and trade practices across supply chains to reduce negative impacts on biodiversity and ecosystem services, encouraging private sector engagement through initiatives such as the ECO Green Award and business biodiversity pledges.</w:t>
      </w:r>
    </w:p>
    <w:p w:rsidR="004F0CE7" w:rsidRDefault="00606986" w:rsidP="004F0CE7">
      <w:pPr>
        <w:jc w:val="both"/>
        <w:rPr>
          <w:rFonts w:ascii="Book Antiqua" w:hAnsi="Book Antiqua"/>
          <w:sz w:val="24"/>
          <w:szCs w:val="24"/>
        </w:rPr>
      </w:pPr>
      <w:r w:rsidRPr="004F0CE7">
        <w:rPr>
          <w:rFonts w:ascii="Book Antiqua" w:hAnsi="Book Antiqua"/>
          <w:b/>
          <w:bCs/>
          <w:sz w:val="24"/>
          <w:szCs w:val="24"/>
        </w:rPr>
        <w:t xml:space="preserve">C.4. Health </w:t>
      </w:r>
      <w:r w:rsidR="004F0CE7" w:rsidRPr="004F0CE7">
        <w:rPr>
          <w:rFonts w:ascii="Book Antiqua" w:hAnsi="Book Antiqua"/>
          <w:b/>
          <w:bCs/>
          <w:sz w:val="24"/>
          <w:szCs w:val="24"/>
        </w:rPr>
        <w:t>and</w:t>
      </w:r>
      <w:r w:rsidRPr="004F0CE7">
        <w:rPr>
          <w:rFonts w:ascii="Book Antiqua" w:hAnsi="Book Antiqua"/>
          <w:b/>
          <w:bCs/>
          <w:sz w:val="24"/>
          <w:szCs w:val="24"/>
        </w:rPr>
        <w:t xml:space="preserve"> Biodiversity:</w:t>
      </w:r>
      <w:r w:rsidRPr="0064467F">
        <w:rPr>
          <w:rFonts w:ascii="Book Antiqua" w:hAnsi="Book Antiqua"/>
          <w:sz w:val="24"/>
          <w:szCs w:val="24"/>
        </w:rPr>
        <w:t xml:space="preserve"> Improve nature's contributions to air, land, and water quality, protect people from severe natural occurrences, and enhance human health and well-being through biodiversity conservation and ecosystem-based approaches.</w:t>
      </w:r>
    </w:p>
    <w:p w:rsidR="004F0CE7" w:rsidRDefault="00606986" w:rsidP="004F0CE7">
      <w:pPr>
        <w:jc w:val="both"/>
        <w:rPr>
          <w:rFonts w:ascii="Book Antiqua" w:hAnsi="Book Antiqua"/>
          <w:sz w:val="24"/>
          <w:szCs w:val="24"/>
        </w:rPr>
      </w:pPr>
      <w:r w:rsidRPr="004F0CE7">
        <w:rPr>
          <w:rFonts w:ascii="Book Antiqua" w:hAnsi="Book Antiqua"/>
          <w:b/>
          <w:bCs/>
          <w:sz w:val="24"/>
          <w:szCs w:val="24"/>
        </w:rPr>
        <w:t>C.5. Ecotourism:</w:t>
      </w:r>
      <w:r w:rsidRPr="0064467F">
        <w:rPr>
          <w:rFonts w:ascii="Book Antiqua" w:hAnsi="Book Antiqua"/>
          <w:sz w:val="24"/>
          <w:szCs w:val="24"/>
        </w:rPr>
        <w:t xml:space="preserve"> Encourage responsible and sustainable ecotourism initiatives that support local communities, raise awareness of biodiversity values, and mitigate potential adverse effects on ecosystems.</w:t>
      </w:r>
    </w:p>
    <w:p w:rsidR="00D257FC" w:rsidRDefault="00D257FC" w:rsidP="004F0CE7">
      <w:pPr>
        <w:jc w:val="both"/>
        <w:rPr>
          <w:rFonts w:ascii="Book Antiqua" w:hAnsi="Book Antiqua"/>
          <w:b/>
          <w:bCs/>
          <w:sz w:val="24"/>
          <w:szCs w:val="24"/>
        </w:rPr>
      </w:pPr>
    </w:p>
    <w:p w:rsidR="004F0CE7" w:rsidRPr="004F0CE7" w:rsidRDefault="00606986" w:rsidP="004F0CE7">
      <w:pPr>
        <w:jc w:val="both"/>
        <w:rPr>
          <w:rFonts w:ascii="Book Antiqua" w:hAnsi="Book Antiqua"/>
          <w:b/>
          <w:bCs/>
          <w:sz w:val="24"/>
          <w:szCs w:val="24"/>
        </w:rPr>
      </w:pPr>
      <w:r w:rsidRPr="004F0CE7">
        <w:rPr>
          <w:rFonts w:ascii="Book Antiqua" w:hAnsi="Book Antiqua"/>
          <w:b/>
          <w:bCs/>
          <w:sz w:val="24"/>
          <w:szCs w:val="24"/>
        </w:rPr>
        <w:t>Pillar D: Cross-Cutting Support</w:t>
      </w:r>
    </w:p>
    <w:p w:rsidR="00F638CB" w:rsidRDefault="00606986" w:rsidP="00F638CB">
      <w:pPr>
        <w:jc w:val="both"/>
        <w:rPr>
          <w:rFonts w:ascii="Book Antiqua" w:hAnsi="Book Antiqua"/>
          <w:sz w:val="24"/>
          <w:szCs w:val="24"/>
        </w:rPr>
      </w:pPr>
      <w:r w:rsidRPr="00F638CB">
        <w:rPr>
          <w:rFonts w:ascii="Book Antiqua" w:hAnsi="Book Antiqua"/>
          <w:b/>
          <w:bCs/>
          <w:sz w:val="24"/>
          <w:szCs w:val="24"/>
        </w:rPr>
        <w:t xml:space="preserve">D.1. Data, Information </w:t>
      </w:r>
      <w:r w:rsidR="00F638CB">
        <w:rPr>
          <w:rFonts w:ascii="Book Antiqua" w:hAnsi="Book Antiqua"/>
          <w:b/>
          <w:bCs/>
          <w:sz w:val="24"/>
          <w:szCs w:val="24"/>
        </w:rPr>
        <w:t>and</w:t>
      </w:r>
      <w:r w:rsidRPr="00F638CB">
        <w:rPr>
          <w:rFonts w:ascii="Book Antiqua" w:hAnsi="Book Antiqua"/>
          <w:b/>
          <w:bCs/>
          <w:sz w:val="24"/>
          <w:szCs w:val="24"/>
        </w:rPr>
        <w:t xml:space="preserve"> Knowledge Sharing:</w:t>
      </w:r>
      <w:r w:rsidRPr="0064467F">
        <w:rPr>
          <w:rFonts w:ascii="Book Antiqua" w:hAnsi="Book Antiqua"/>
          <w:sz w:val="24"/>
          <w:szCs w:val="24"/>
        </w:rPr>
        <w:t xml:space="preserve"> Facilitate the establishment of regional mechanisms for biodiversity data collection, sharing, and harmonization, including collaboration with the CBD Clearing-House Mechanism and national biodiversity information systems. Address potential risks of new technologies on biodiversity and human health, including through appropriate biosafety measures under the Cartagena Protocol.</w:t>
      </w:r>
      <w:r w:rsidRPr="0064467F">
        <w:rPr>
          <w:rFonts w:ascii="Book Antiqua" w:hAnsi="Book Antiqua"/>
          <w:sz w:val="24"/>
          <w:szCs w:val="24"/>
        </w:rPr>
        <w:br/>
      </w:r>
      <w:r w:rsidRPr="00F638CB">
        <w:rPr>
          <w:rFonts w:ascii="Book Antiqua" w:hAnsi="Book Antiqua"/>
          <w:b/>
          <w:bCs/>
          <w:sz w:val="24"/>
          <w:szCs w:val="24"/>
        </w:rPr>
        <w:t xml:space="preserve">D.2. CEPA </w:t>
      </w:r>
      <w:r w:rsidR="00F638CB" w:rsidRPr="00F638CB">
        <w:rPr>
          <w:rFonts w:ascii="Book Antiqua" w:hAnsi="Book Antiqua"/>
          <w:b/>
          <w:bCs/>
          <w:sz w:val="24"/>
          <w:szCs w:val="24"/>
        </w:rPr>
        <w:t>and</w:t>
      </w:r>
      <w:r w:rsidRPr="00F638CB">
        <w:rPr>
          <w:rFonts w:ascii="Book Antiqua" w:hAnsi="Book Antiqua"/>
          <w:b/>
          <w:bCs/>
          <w:sz w:val="24"/>
          <w:szCs w:val="24"/>
        </w:rPr>
        <w:t xml:space="preserve"> Traditional Knowledge:</w:t>
      </w:r>
      <w:r w:rsidRPr="0064467F">
        <w:rPr>
          <w:rFonts w:ascii="Book Antiqua" w:hAnsi="Book Antiqua"/>
          <w:sz w:val="24"/>
          <w:szCs w:val="24"/>
        </w:rPr>
        <w:t xml:space="preserve"> Strengthen Communication, Education, and </w:t>
      </w:r>
      <w:r w:rsidRPr="0064467F">
        <w:rPr>
          <w:rFonts w:ascii="Book Antiqua" w:hAnsi="Book Antiqua"/>
          <w:sz w:val="24"/>
          <w:szCs w:val="24"/>
        </w:rPr>
        <w:lastRenderedPageBreak/>
        <w:t>Public Awareness (CEPA) programs to enhance understanding of biodiversity values and engage all sectors of society. Respect, preserve, and integrate Traditional Knowledge (TK) and practices of indigenous peoples and local communities in biodiversity conservation and sustainable use.</w:t>
      </w:r>
    </w:p>
    <w:p w:rsidR="00F638CB" w:rsidRDefault="00606986" w:rsidP="00F638CB">
      <w:pPr>
        <w:jc w:val="both"/>
        <w:rPr>
          <w:rFonts w:ascii="Book Antiqua" w:hAnsi="Book Antiqua"/>
          <w:sz w:val="24"/>
          <w:szCs w:val="24"/>
        </w:rPr>
      </w:pPr>
      <w:r w:rsidRPr="00F638CB">
        <w:rPr>
          <w:rFonts w:ascii="Book Antiqua" w:hAnsi="Book Antiqua"/>
          <w:b/>
          <w:bCs/>
          <w:sz w:val="24"/>
          <w:szCs w:val="24"/>
        </w:rPr>
        <w:t>D.3. Inclusive Participation:</w:t>
      </w:r>
      <w:r w:rsidRPr="0064467F">
        <w:rPr>
          <w:rFonts w:ascii="Book Antiqua" w:hAnsi="Book Antiqua"/>
          <w:sz w:val="24"/>
          <w:szCs w:val="24"/>
        </w:rPr>
        <w:t xml:space="preserve"> Ensure the full, meaningful, and effective participation of all relevant stakeholders in biodiversity decision-making and action, including sub-national governments, indigenous peoples and local communities, civil society, women, youth, the business and finance community, the scientific community, and academia.</w:t>
      </w:r>
    </w:p>
    <w:p w:rsidR="00F638CB" w:rsidRDefault="00606986" w:rsidP="00F638CB">
      <w:pPr>
        <w:jc w:val="both"/>
        <w:rPr>
          <w:rFonts w:ascii="Book Antiqua" w:hAnsi="Book Antiqua"/>
          <w:sz w:val="24"/>
          <w:szCs w:val="24"/>
        </w:rPr>
      </w:pPr>
      <w:r w:rsidRPr="00F638CB">
        <w:rPr>
          <w:rFonts w:ascii="Book Antiqua" w:hAnsi="Book Antiqua"/>
          <w:b/>
          <w:bCs/>
          <w:sz w:val="24"/>
          <w:szCs w:val="24"/>
        </w:rPr>
        <w:t xml:space="preserve">D.4. Regional </w:t>
      </w:r>
      <w:r w:rsidR="00F638CB" w:rsidRPr="00F638CB">
        <w:rPr>
          <w:rFonts w:ascii="Book Antiqua" w:hAnsi="Book Antiqua"/>
          <w:b/>
          <w:bCs/>
          <w:sz w:val="24"/>
          <w:szCs w:val="24"/>
        </w:rPr>
        <w:t>and</w:t>
      </w:r>
      <w:r w:rsidRPr="00F638CB">
        <w:rPr>
          <w:rFonts w:ascii="Book Antiqua" w:hAnsi="Book Antiqua"/>
          <w:b/>
          <w:bCs/>
          <w:sz w:val="24"/>
          <w:szCs w:val="24"/>
        </w:rPr>
        <w:t xml:space="preserve"> Global Collaboration:</w:t>
      </w:r>
      <w:r w:rsidRPr="0064467F">
        <w:rPr>
          <w:rFonts w:ascii="Book Antiqua" w:hAnsi="Book Antiqua"/>
          <w:sz w:val="24"/>
          <w:szCs w:val="24"/>
        </w:rPr>
        <w:t xml:space="preserve"> Enhance coordination and cooperation with biodiversity-related multilateral environmental agreements (including CITES, CMS, </w:t>
      </w:r>
      <w:proofErr w:type="spellStart"/>
      <w:r w:rsidRPr="0064467F">
        <w:rPr>
          <w:rFonts w:ascii="Book Antiqua" w:hAnsi="Book Antiqua"/>
          <w:sz w:val="24"/>
          <w:szCs w:val="24"/>
        </w:rPr>
        <w:t>Ramsar</w:t>
      </w:r>
      <w:proofErr w:type="spellEnd"/>
      <w:r w:rsidRPr="0064467F">
        <w:rPr>
          <w:rFonts w:ascii="Book Antiqua" w:hAnsi="Book Antiqua"/>
          <w:sz w:val="24"/>
          <w:szCs w:val="24"/>
        </w:rPr>
        <w:t>, WHO, and ITPGRFA) through inter-ministerial collaboration and regional consultation mechanisms. Strengthen regional preparatory processes for meetings of the CBD Conference of the Parties (COP) and other relevant forums to exchange best practices, lessons learned, and develop common positions where feasible, amplifying the ECO region's voice.</w:t>
      </w:r>
    </w:p>
    <w:p w:rsidR="00B13C20" w:rsidRPr="0064467F" w:rsidRDefault="00606986" w:rsidP="00F638CB">
      <w:pPr>
        <w:jc w:val="both"/>
        <w:rPr>
          <w:rFonts w:ascii="Book Antiqua" w:hAnsi="Book Antiqua"/>
          <w:sz w:val="24"/>
          <w:szCs w:val="24"/>
        </w:rPr>
      </w:pPr>
      <w:r w:rsidRPr="0064467F">
        <w:rPr>
          <w:rFonts w:ascii="Book Antiqua" w:hAnsi="Book Antiqua"/>
          <w:sz w:val="24"/>
          <w:szCs w:val="24"/>
        </w:rPr>
        <w:t>---</w:t>
      </w:r>
      <w:r w:rsidRPr="0064467F">
        <w:rPr>
          <w:rFonts w:ascii="Book Antiqua" w:hAnsi="Book Antiqua"/>
          <w:sz w:val="24"/>
          <w:szCs w:val="24"/>
        </w:rPr>
        <w:br/>
      </w:r>
      <w:r w:rsidRPr="0064467F">
        <w:rPr>
          <w:rFonts w:ascii="Book Antiqua" w:hAnsi="Book Antiqua"/>
          <w:sz w:val="24"/>
          <w:szCs w:val="24"/>
        </w:rPr>
        <w:br/>
        <w:t>This Work Program shall be reviewed periodically by the Expert Group on Biodiversity to ensure its continued relevance and effectiveness in light of scientific developments, evolving global commitments, and progress towards the Kunming-Montreal Global Biodiversity Framework targets.</w:t>
      </w:r>
    </w:p>
    <w:sectPr w:rsidR="00B13C20" w:rsidRPr="006446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C4C" w:rsidRDefault="00240C4C" w:rsidP="00302C13">
      <w:pPr>
        <w:spacing w:after="0" w:line="240" w:lineRule="auto"/>
      </w:pPr>
      <w:r>
        <w:separator/>
      </w:r>
    </w:p>
  </w:endnote>
  <w:endnote w:type="continuationSeparator" w:id="0">
    <w:p w:rsidR="00240C4C" w:rsidRDefault="00240C4C" w:rsidP="0030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13" w:rsidRDefault="00302C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706106"/>
      <w:docPartObj>
        <w:docPartGallery w:val="Page Numbers (Bottom of Page)"/>
        <w:docPartUnique/>
      </w:docPartObj>
    </w:sdtPr>
    <w:sdtEndPr>
      <w:rPr>
        <w:noProof/>
      </w:rPr>
    </w:sdtEndPr>
    <w:sdtContent>
      <w:p w:rsidR="00302C13" w:rsidRDefault="00302C13">
        <w:pPr>
          <w:pStyle w:val="Footer"/>
          <w:jc w:val="center"/>
        </w:pPr>
        <w:r>
          <w:fldChar w:fldCharType="begin"/>
        </w:r>
        <w:r>
          <w:instrText xml:space="preserve"> PAGE   \* MERGEFORMAT </w:instrText>
        </w:r>
        <w:r>
          <w:fldChar w:fldCharType="separate"/>
        </w:r>
        <w:r w:rsidR="00123CAE">
          <w:rPr>
            <w:noProof/>
          </w:rPr>
          <w:t>2</w:t>
        </w:r>
        <w:r>
          <w:rPr>
            <w:noProof/>
          </w:rPr>
          <w:fldChar w:fldCharType="end"/>
        </w:r>
      </w:p>
    </w:sdtContent>
  </w:sdt>
  <w:p w:rsidR="00302C13" w:rsidRDefault="00302C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13" w:rsidRDefault="00302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C4C" w:rsidRDefault="00240C4C" w:rsidP="00302C13">
      <w:pPr>
        <w:spacing w:after="0" w:line="240" w:lineRule="auto"/>
      </w:pPr>
      <w:r>
        <w:separator/>
      </w:r>
    </w:p>
  </w:footnote>
  <w:footnote w:type="continuationSeparator" w:id="0">
    <w:p w:rsidR="00240C4C" w:rsidRDefault="00240C4C" w:rsidP="00302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13" w:rsidRDefault="00302C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B1F" w:rsidRPr="00DA2B1F" w:rsidRDefault="00DA2B1F" w:rsidP="00DA2B1F">
    <w:pPr>
      <w:tabs>
        <w:tab w:val="center" w:pos="4680"/>
        <w:tab w:val="right" w:pos="9360"/>
      </w:tabs>
      <w:spacing w:after="0" w:line="240" w:lineRule="auto"/>
      <w:jc w:val="right"/>
      <w:rPr>
        <w:rFonts w:ascii="Calibri" w:eastAsia="Calibri" w:hAnsi="Calibri" w:cs="Arial"/>
        <w:i/>
        <w:iCs/>
        <w:sz w:val="20"/>
        <w:szCs w:val="20"/>
      </w:rPr>
    </w:pPr>
    <w:r w:rsidRPr="00DA2B1F">
      <w:rPr>
        <w:rFonts w:ascii="Calibri" w:eastAsia="Calibri" w:hAnsi="Calibri" w:cs="Arial"/>
        <w:i/>
        <w:iCs/>
        <w:sz w:val="20"/>
        <w:szCs w:val="20"/>
      </w:rPr>
      <w:t>As</w:t>
    </w:r>
    <w:r w:rsidRPr="00DA2B1F">
      <w:rPr>
        <w:rFonts w:ascii="Book Antiqua" w:eastAsia="Calibri" w:hAnsi="Book Antiqua" w:cs="Arial"/>
        <w:i/>
        <w:iCs/>
        <w:sz w:val="20"/>
        <w:szCs w:val="20"/>
      </w:rPr>
      <w:t xml:space="preserve"> </w:t>
    </w:r>
    <w:r w:rsidRPr="00DA2B1F">
      <w:rPr>
        <w:rFonts w:ascii="Calibri" w:eastAsia="Calibri" w:hAnsi="Calibri" w:cs="Arial"/>
        <w:i/>
        <w:iCs/>
        <w:sz w:val="20"/>
        <w:szCs w:val="20"/>
      </w:rPr>
      <w:t>of 26 March 2026</w:t>
    </w:r>
  </w:p>
  <w:p w:rsidR="00302C13" w:rsidRDefault="00302C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13" w:rsidRDefault="00302C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07D2B"/>
    <w:multiLevelType w:val="multilevel"/>
    <w:tmpl w:val="42F87C9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12E1E32"/>
    <w:multiLevelType w:val="hybridMultilevel"/>
    <w:tmpl w:val="11F2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181FAB"/>
    <w:multiLevelType w:val="hybridMultilevel"/>
    <w:tmpl w:val="374A81A0"/>
    <w:lvl w:ilvl="0" w:tplc="80220AEA">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52"/>
    <w:rsid w:val="00123CAE"/>
    <w:rsid w:val="00240C4C"/>
    <w:rsid w:val="00260123"/>
    <w:rsid w:val="002F2B77"/>
    <w:rsid w:val="00302C13"/>
    <w:rsid w:val="004F0CE7"/>
    <w:rsid w:val="00606986"/>
    <w:rsid w:val="0064467F"/>
    <w:rsid w:val="006671F7"/>
    <w:rsid w:val="008842B0"/>
    <w:rsid w:val="00897752"/>
    <w:rsid w:val="00B13C20"/>
    <w:rsid w:val="00C412DE"/>
    <w:rsid w:val="00C47364"/>
    <w:rsid w:val="00D257FC"/>
    <w:rsid w:val="00D9642F"/>
    <w:rsid w:val="00DA2B1F"/>
    <w:rsid w:val="00F638CB"/>
    <w:rsid w:val="00FE6A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CE331-B8FA-44CF-BD6A-E924D60F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67F"/>
    <w:pPr>
      <w:ind w:left="720"/>
      <w:contextualSpacing/>
    </w:pPr>
  </w:style>
  <w:style w:type="paragraph" w:styleId="Header">
    <w:name w:val="header"/>
    <w:basedOn w:val="Normal"/>
    <w:link w:val="HeaderChar"/>
    <w:uiPriority w:val="99"/>
    <w:unhideWhenUsed/>
    <w:rsid w:val="00302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C13"/>
  </w:style>
  <w:style w:type="paragraph" w:styleId="Footer">
    <w:name w:val="footer"/>
    <w:basedOn w:val="Normal"/>
    <w:link w:val="FooterChar"/>
    <w:uiPriority w:val="99"/>
    <w:unhideWhenUsed/>
    <w:rsid w:val="00302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7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Morteza Khansari Bozorgi</dc:creator>
  <cp:keywords/>
  <dc:description/>
  <cp:lastModifiedBy>Morteza Khansari Bozorgi</cp:lastModifiedBy>
  <cp:revision>13</cp:revision>
  <dcterms:created xsi:type="dcterms:W3CDTF">2026-02-18T07:36:00Z</dcterms:created>
  <dcterms:modified xsi:type="dcterms:W3CDTF">2026-03-29T09:53:00Z</dcterms:modified>
</cp:coreProperties>
</file>